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4B9" w14:textId="263AFBDA" w:rsidR="009F6C15" w:rsidRPr="00D348BF" w:rsidRDefault="009F6C15" w:rsidP="00EF6ADE">
      <w:pPr>
        <w:jc w:val="both"/>
        <w:rPr>
          <w:rFonts w:ascii="Arial" w:hAnsi="Arial" w:cs="Arial"/>
          <w:lang w:val="en-GB"/>
        </w:rPr>
      </w:pPr>
    </w:p>
    <w:p w14:paraId="178E6972" w14:textId="05AE839F" w:rsidR="00F12280" w:rsidRPr="00D348BF" w:rsidRDefault="009900CD" w:rsidP="00EF6ADE">
      <w:pPr>
        <w:pStyle w:val="PaperTitleArial13pt"/>
        <w:jc w:val="both"/>
        <w:rPr>
          <w:sz w:val="32"/>
          <w:lang w:val="en-GB"/>
        </w:rPr>
      </w:pPr>
      <w:r w:rsidRPr="009900CD">
        <w:rPr>
          <w:sz w:val="32"/>
          <w:lang w:val="en-GB"/>
        </w:rPr>
        <w:t>Creep Deformation and Rupture Behavio</w:t>
      </w:r>
      <w:r w:rsidR="00CA4910">
        <w:rPr>
          <w:sz w:val="32"/>
          <w:lang w:val="en-GB"/>
        </w:rPr>
        <w:t>u</w:t>
      </w:r>
      <w:r w:rsidRPr="009900CD">
        <w:rPr>
          <w:sz w:val="32"/>
          <w:lang w:val="en-GB"/>
        </w:rPr>
        <w:t xml:space="preserve">r of </w:t>
      </w:r>
      <w:proofErr w:type="gramStart"/>
      <w:r w:rsidR="004C1079">
        <w:rPr>
          <w:sz w:val="32"/>
          <w:lang w:val="en-GB"/>
        </w:rPr>
        <w:t>…..</w:t>
      </w:r>
      <w:proofErr w:type="gramEnd"/>
    </w:p>
    <w:p w14:paraId="4D7004E4" w14:textId="77777777" w:rsidR="00F12280" w:rsidRPr="00D348BF" w:rsidRDefault="00F12280" w:rsidP="00EF6ADE">
      <w:pPr>
        <w:pStyle w:val="TextArial10pt"/>
        <w:jc w:val="both"/>
        <w:rPr>
          <w:sz w:val="32"/>
          <w:lang w:val="en-GB"/>
        </w:rPr>
      </w:pPr>
    </w:p>
    <w:p w14:paraId="5D788DCC" w14:textId="12FC2F40" w:rsidR="004A60C5" w:rsidRPr="00CA4910" w:rsidRDefault="00CA4910" w:rsidP="00CA4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 w:eastAsia="ja-JP"/>
        </w:rPr>
        <w:t xml:space="preserve">X. </w:t>
      </w:r>
      <w:r w:rsidR="004C1079" w:rsidRPr="00CA4910">
        <w:rPr>
          <w:rFonts w:ascii="Arial" w:hAnsi="Arial" w:cs="Arial"/>
          <w:sz w:val="18"/>
          <w:szCs w:val="18"/>
          <w:lang w:val="en-GB" w:eastAsia="ja-JP"/>
        </w:rPr>
        <w:t>Person</w:t>
      </w:r>
      <w:r w:rsidR="00742AA9" w:rsidRPr="00CA4910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sz w:val="18"/>
          <w:szCs w:val="18"/>
          <w:vertAlign w:val="superscript"/>
          <w:lang w:val="en-GB"/>
        </w:rPr>
        <w:t>*</w:t>
      </w:r>
      <w:r w:rsidR="00742AA9" w:rsidRPr="00CA4910">
        <w:rPr>
          <w:rFonts w:ascii="Arial" w:hAnsi="Arial" w:cs="Arial"/>
          <w:sz w:val="18"/>
          <w:szCs w:val="18"/>
          <w:lang w:val="en-GB"/>
        </w:rPr>
        <w:t xml:space="preserve">, </w:t>
      </w:r>
      <w:r w:rsidR="009900CD" w:rsidRPr="00CA4910">
        <w:rPr>
          <w:rFonts w:ascii="Arial" w:hAnsi="Arial" w:cs="Arial"/>
          <w:sz w:val="18"/>
          <w:szCs w:val="18"/>
          <w:lang w:val="en-GB"/>
        </w:rPr>
        <w:t>Y</w:t>
      </w:r>
      <w:r w:rsidR="00742AA9" w:rsidRPr="00CA4910">
        <w:rPr>
          <w:rFonts w:ascii="Arial" w:hAnsi="Arial" w:cs="Arial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z w:val="18"/>
          <w:szCs w:val="18"/>
          <w:lang w:val="en-GB"/>
        </w:rPr>
        <w:t>Person</w:t>
      </w:r>
      <w:r w:rsidR="009900CD" w:rsidRPr="00CA4910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="00742AA9" w:rsidRPr="00CA4910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4E4A552" w14:textId="77777777" w:rsidR="004A60C5" w:rsidRPr="00D348BF" w:rsidRDefault="004A60C5" w:rsidP="004A6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  <w:lang w:val="en-GB"/>
        </w:rPr>
      </w:pPr>
    </w:p>
    <w:p w14:paraId="7CF64C61" w14:textId="17260AF3" w:rsidR="009900CD" w:rsidRPr="00663049" w:rsidRDefault="009900CD" w:rsidP="00990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663049">
        <w:rPr>
          <w:rFonts w:ascii="Arial" w:hAnsi="Arial" w:cs="Arial"/>
          <w:sz w:val="18"/>
          <w:szCs w:val="18"/>
          <w:vertAlign w:val="superscript"/>
          <w:lang w:val="sv-SE"/>
        </w:rPr>
        <w:t>1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CA4910">
        <w:rPr>
          <w:rFonts w:ascii="Arial" w:hAnsi="Arial" w:cs="Arial"/>
          <w:sz w:val="18"/>
          <w:szCs w:val="18"/>
          <w:lang w:val="sv-SE"/>
        </w:rPr>
        <w:t>Address X Person</w:t>
      </w:r>
    </w:p>
    <w:p w14:paraId="0FDD2E5C" w14:textId="2D23236F" w:rsidR="009900CD" w:rsidRPr="00D348BF" w:rsidRDefault="009900CD" w:rsidP="00990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348BF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E46A02">
        <w:rPr>
          <w:rFonts w:ascii="Arial" w:hAnsi="Arial" w:cs="Arial"/>
          <w:sz w:val="18"/>
          <w:szCs w:val="18"/>
          <w:lang w:val="sv-SE"/>
        </w:rPr>
        <w:t xml:space="preserve"> </w:t>
      </w:r>
      <w:r w:rsidR="00CA4910">
        <w:rPr>
          <w:rFonts w:ascii="Arial" w:hAnsi="Arial" w:cs="Arial"/>
          <w:sz w:val="18"/>
          <w:szCs w:val="18"/>
          <w:lang w:val="sv-SE"/>
        </w:rPr>
        <w:t>Address Y Person</w:t>
      </w:r>
    </w:p>
    <w:p w14:paraId="27ED1458" w14:textId="710841C6" w:rsidR="009900CD" w:rsidRPr="00CA4910" w:rsidRDefault="006A7D48" w:rsidP="00990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hyperlink r:id="rId9" w:history="1">
        <w:r w:rsidR="00CA4910" w:rsidRPr="00CA4910">
          <w:rPr>
            <w:rStyle w:val="Hyperlink"/>
            <w:sz w:val="16"/>
            <w:szCs w:val="16"/>
          </w:rPr>
          <w:t>*xperson@company.com</w:t>
        </w:r>
      </w:hyperlink>
      <w:r w:rsidR="00CA4910" w:rsidRPr="00CA4910">
        <w:rPr>
          <w:sz w:val="16"/>
          <w:szCs w:val="16"/>
        </w:rPr>
        <w:t xml:space="preserve"> </w:t>
      </w:r>
    </w:p>
    <w:p w14:paraId="3F133500" w14:textId="77777777" w:rsidR="004A60C5" w:rsidRPr="009900CD" w:rsidRDefault="004A60C5" w:rsidP="004A6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  <w:lang w:val="en-GB"/>
        </w:rPr>
      </w:pPr>
    </w:p>
    <w:p w14:paraId="5EE528A0" w14:textId="77777777" w:rsidR="007170D4" w:rsidRPr="00D348BF" w:rsidRDefault="007170D4" w:rsidP="00EF6ADE">
      <w:pPr>
        <w:pStyle w:val="HeadlineArial12pt"/>
        <w:jc w:val="both"/>
        <w:rPr>
          <w:b/>
          <w:lang w:val="en-GB"/>
        </w:rPr>
      </w:pPr>
      <w:r w:rsidRPr="00D348BF">
        <w:rPr>
          <w:b/>
          <w:lang w:val="en-GB"/>
        </w:rPr>
        <w:t>Summary</w:t>
      </w:r>
    </w:p>
    <w:p w14:paraId="2F909C03" w14:textId="5ADDAF11" w:rsidR="006C0C71" w:rsidRDefault="0064797A" w:rsidP="00D178B9">
      <w:pPr>
        <w:pStyle w:val="TextArial10pt"/>
        <w:jc w:val="both"/>
        <w:rPr>
          <w:lang w:val="en-GB" w:eastAsia="ja-JP"/>
        </w:rPr>
      </w:pPr>
      <w:r w:rsidRPr="0064797A">
        <w:rPr>
          <w:lang w:val="en-GB" w:eastAsia="ja-JP"/>
        </w:rPr>
        <w:t xml:space="preserve">Austenitic stainless steels are known to harden significantly by the introduction of plastic strain, </w:t>
      </w:r>
      <w:r w:rsidR="00CA4910">
        <w:rPr>
          <w:lang w:val="en-GB" w:eastAsia="ja-JP"/>
        </w:rPr>
        <w:t>…</w:t>
      </w:r>
      <w:proofErr w:type="gramStart"/>
      <w:r w:rsidR="00CA4910">
        <w:rPr>
          <w:lang w:val="en-GB" w:eastAsia="ja-JP"/>
        </w:rPr>
        <w:t>…..</w:t>
      </w:r>
      <w:proofErr w:type="gramEnd"/>
    </w:p>
    <w:p w14:paraId="001D9589" w14:textId="77777777" w:rsidR="00C60C36" w:rsidRDefault="00C60C36" w:rsidP="00D178B9">
      <w:pPr>
        <w:pStyle w:val="TextArial10pt"/>
        <w:jc w:val="both"/>
        <w:rPr>
          <w:lang w:val="en-GB" w:eastAsia="ja-JP"/>
        </w:rPr>
      </w:pPr>
    </w:p>
    <w:p w14:paraId="3FAD5F1C" w14:textId="77777777" w:rsidR="007170D4" w:rsidRPr="00D348BF" w:rsidRDefault="007170D4" w:rsidP="00EF6ADE">
      <w:pPr>
        <w:pStyle w:val="HeadlineArial12pt"/>
        <w:jc w:val="both"/>
        <w:rPr>
          <w:b/>
          <w:lang w:val="en-GB"/>
        </w:rPr>
      </w:pPr>
      <w:r w:rsidRPr="00D348BF">
        <w:rPr>
          <w:b/>
          <w:lang w:val="en-GB"/>
        </w:rPr>
        <w:t>Key Words</w:t>
      </w:r>
    </w:p>
    <w:p w14:paraId="7926851E" w14:textId="6B293376" w:rsidR="007170D4" w:rsidRPr="00D348BF" w:rsidRDefault="00F460AA" w:rsidP="00EF6ADE">
      <w:pPr>
        <w:pStyle w:val="TextArial10pt"/>
        <w:jc w:val="both"/>
        <w:rPr>
          <w:lang w:val="en-GB"/>
        </w:rPr>
      </w:pPr>
      <w:r>
        <w:rPr>
          <w:rFonts w:hint="eastAsia"/>
          <w:lang w:val="en-GB" w:eastAsia="ja-JP"/>
        </w:rPr>
        <w:t>C</w:t>
      </w:r>
      <w:r w:rsidR="00D178B9">
        <w:rPr>
          <w:lang w:val="en-GB"/>
        </w:rPr>
        <w:t>reep</w:t>
      </w:r>
      <w:r w:rsidR="00D178B9" w:rsidRPr="00D348BF">
        <w:rPr>
          <w:lang w:val="en-GB"/>
        </w:rPr>
        <w:t xml:space="preserve">, austenitic stainless steel, cold </w:t>
      </w:r>
      <w:r w:rsidR="00D178B9">
        <w:rPr>
          <w:lang w:val="en-GB"/>
        </w:rPr>
        <w:t xml:space="preserve">working, creep </w:t>
      </w:r>
      <w:r w:rsidR="00611ED1">
        <w:rPr>
          <w:lang w:val="en-GB"/>
        </w:rPr>
        <w:t xml:space="preserve">deformation, creep </w:t>
      </w:r>
      <w:r w:rsidR="00D178B9" w:rsidRPr="00D348BF">
        <w:rPr>
          <w:lang w:val="en-GB"/>
        </w:rPr>
        <w:t>ductility</w:t>
      </w:r>
      <w:r w:rsidR="00611ED1" w:rsidRPr="00D348BF">
        <w:rPr>
          <w:lang w:val="en-GB"/>
        </w:rPr>
        <w:t xml:space="preserve">, </w:t>
      </w:r>
      <w:r w:rsidR="00611ED1">
        <w:rPr>
          <w:lang w:val="en-GB"/>
        </w:rPr>
        <w:t>boiler tube</w:t>
      </w:r>
      <w:r w:rsidR="00D178B9" w:rsidRPr="00D348BF">
        <w:rPr>
          <w:lang w:val="en-GB"/>
        </w:rPr>
        <w:t>.</w:t>
      </w:r>
    </w:p>
    <w:p w14:paraId="55CDC8D5" w14:textId="77777777" w:rsidR="008939BD" w:rsidRPr="00D348BF" w:rsidRDefault="008939BD" w:rsidP="00EF6ADE">
      <w:pPr>
        <w:pStyle w:val="TextArial10pt"/>
        <w:jc w:val="both"/>
        <w:rPr>
          <w:lang w:val="en-GB"/>
        </w:rPr>
      </w:pPr>
    </w:p>
    <w:p w14:paraId="529E73D0" w14:textId="77777777" w:rsidR="007170D4" w:rsidRPr="00611ED1" w:rsidRDefault="007170D4" w:rsidP="00CC0605">
      <w:pPr>
        <w:pStyle w:val="HeadlineArial12pt"/>
        <w:jc w:val="both"/>
        <w:rPr>
          <w:b/>
          <w:lang w:val="en-GB"/>
        </w:rPr>
        <w:sectPr w:rsidR="007170D4" w:rsidRPr="00611ED1" w:rsidSect="00F870CC">
          <w:headerReference w:type="default" r:id="rId10"/>
          <w:footerReference w:type="default" r:id="rId11"/>
          <w:pgSz w:w="11906" w:h="16838"/>
          <w:pgMar w:top="1134" w:right="851" w:bottom="1361" w:left="851" w:header="709" w:footer="10" w:gutter="0"/>
          <w:cols w:space="708"/>
          <w:docGrid w:linePitch="360"/>
        </w:sectPr>
      </w:pPr>
    </w:p>
    <w:p w14:paraId="23CDC3A3" w14:textId="77777777" w:rsidR="007170D4" w:rsidRPr="00D348BF" w:rsidRDefault="007170D4" w:rsidP="00EF6ADE">
      <w:pPr>
        <w:pStyle w:val="HeadlineArial12pt"/>
        <w:jc w:val="both"/>
        <w:rPr>
          <w:b/>
          <w:lang w:val="en-GB" w:eastAsia="ja-JP"/>
        </w:rPr>
      </w:pPr>
      <w:r w:rsidRPr="00D348BF">
        <w:rPr>
          <w:b/>
          <w:lang w:val="en-GB" w:eastAsia="ja-JP"/>
        </w:rPr>
        <w:t>Introduction</w:t>
      </w:r>
    </w:p>
    <w:p w14:paraId="3C3CACF7" w14:textId="31221D4E" w:rsidR="00A84AF9" w:rsidRDefault="00A84AF9" w:rsidP="00CA4910">
      <w:pPr>
        <w:pStyle w:val="TextArial10pt"/>
        <w:jc w:val="both"/>
        <w:rPr>
          <w:lang w:val="en-GB"/>
        </w:rPr>
      </w:pPr>
      <w:r w:rsidRPr="00A84AF9">
        <w:rPr>
          <w:lang w:val="en-GB" w:eastAsia="ja-JP"/>
        </w:rPr>
        <w:t>Austenitic stainless steel</w:t>
      </w:r>
      <w:r>
        <w:rPr>
          <w:lang w:val="en-GB" w:eastAsia="ja-JP"/>
        </w:rPr>
        <w:t>s</w:t>
      </w:r>
      <w:r w:rsidRPr="00A84AF9">
        <w:rPr>
          <w:lang w:val="en-GB" w:eastAsia="ja-JP"/>
        </w:rPr>
        <w:t xml:space="preserve"> </w:t>
      </w:r>
      <w:r>
        <w:rPr>
          <w:lang w:val="en-GB" w:eastAsia="ja-JP"/>
        </w:rPr>
        <w:t>are</w:t>
      </w:r>
      <w:r w:rsidRPr="00A84AF9">
        <w:rPr>
          <w:lang w:val="en-GB" w:eastAsia="ja-JP"/>
        </w:rPr>
        <w:t xml:space="preserve"> often used as high temperature structural components such as boiler tubes in thermal power plants because </w:t>
      </w:r>
      <w:r>
        <w:rPr>
          <w:lang w:val="en-GB" w:eastAsia="ja-JP"/>
        </w:rPr>
        <w:t>they</w:t>
      </w:r>
      <w:r w:rsidR="00611ED1" w:rsidRPr="00611ED1">
        <w:rPr>
          <w:lang w:val="en-GB" w:eastAsia="ja-JP"/>
        </w:rPr>
        <w:t xml:space="preserve"> </w:t>
      </w:r>
      <w:r>
        <w:rPr>
          <w:lang w:val="en-GB" w:eastAsia="ja-JP"/>
        </w:rPr>
        <w:t>are</w:t>
      </w:r>
      <w:r w:rsidR="00611ED1" w:rsidRPr="00611ED1">
        <w:rPr>
          <w:lang w:val="en-GB" w:eastAsia="ja-JP"/>
        </w:rPr>
        <w:t xml:space="preserve"> superior to ferritic steel</w:t>
      </w:r>
      <w:r>
        <w:rPr>
          <w:lang w:val="en-GB" w:eastAsia="ja-JP"/>
        </w:rPr>
        <w:t>s</w:t>
      </w:r>
      <w:r w:rsidR="00611ED1" w:rsidRPr="00611ED1">
        <w:rPr>
          <w:lang w:val="en-GB" w:eastAsia="ja-JP"/>
        </w:rPr>
        <w:t xml:space="preserve"> </w:t>
      </w:r>
      <w:proofErr w:type="gramStart"/>
      <w:r w:rsidR="00CA4910">
        <w:rPr>
          <w:lang w:val="en-GB" w:eastAsia="ja-JP"/>
        </w:rPr>
        <w:t>…..</w:t>
      </w:r>
      <w:proofErr w:type="gramEnd"/>
    </w:p>
    <w:p w14:paraId="3A50F4E9" w14:textId="4ED057C6" w:rsidR="00363AB8" w:rsidRDefault="00363AB8" w:rsidP="00EF6ADE">
      <w:pPr>
        <w:pStyle w:val="TextArial10pt"/>
        <w:jc w:val="both"/>
        <w:rPr>
          <w:lang w:val="en-GB"/>
        </w:rPr>
      </w:pPr>
    </w:p>
    <w:p w14:paraId="097331B2" w14:textId="77777777" w:rsidR="008F69CA" w:rsidRPr="00D348BF" w:rsidRDefault="008F69CA" w:rsidP="008F69CA">
      <w:pPr>
        <w:pStyle w:val="HeadlineArial12pt"/>
        <w:jc w:val="both"/>
        <w:rPr>
          <w:lang w:val="en-GB"/>
        </w:rPr>
      </w:pPr>
      <w:r w:rsidRPr="00D348BF">
        <w:rPr>
          <w:b/>
          <w:lang w:val="en-GB"/>
        </w:rPr>
        <w:t xml:space="preserve">Material and experimental details  </w:t>
      </w:r>
    </w:p>
    <w:p w14:paraId="0B6DCA40" w14:textId="2A260CEB" w:rsidR="00EE38F9" w:rsidRDefault="00E33908" w:rsidP="00C65886">
      <w:pPr>
        <w:pStyle w:val="TextArial10pt"/>
        <w:jc w:val="both"/>
        <w:rPr>
          <w:color w:val="000000" w:themeColor="text1"/>
          <w:lang w:val="en-GB"/>
        </w:rPr>
      </w:pPr>
      <w:r w:rsidRPr="00D348BF">
        <w:rPr>
          <w:lang w:val="en-GB"/>
        </w:rPr>
        <w:t>The material used was a</w:t>
      </w:r>
      <w:r w:rsidRPr="00E33908">
        <w:rPr>
          <w:lang w:val="en-GB"/>
        </w:rPr>
        <w:t xml:space="preserve"> hot-rolled </w:t>
      </w:r>
      <w:r>
        <w:rPr>
          <w:lang w:val="en-GB"/>
        </w:rPr>
        <w:t>TP304 stainless steel</w:t>
      </w:r>
      <w:r w:rsidRPr="00E33908">
        <w:rPr>
          <w:lang w:val="en-GB"/>
        </w:rPr>
        <w:t xml:space="preserve"> </w:t>
      </w:r>
      <w:r w:rsidR="00E255F3">
        <w:rPr>
          <w:rFonts w:hint="eastAsia"/>
          <w:lang w:val="en-GB" w:eastAsia="ja-JP"/>
        </w:rPr>
        <w:t>p</w:t>
      </w:r>
      <w:r w:rsidR="00E255F3">
        <w:rPr>
          <w:lang w:val="en-GB" w:eastAsia="ja-JP"/>
        </w:rPr>
        <w:t>late</w:t>
      </w:r>
      <w:r w:rsidR="00E255F3" w:rsidRPr="00E33908">
        <w:rPr>
          <w:lang w:val="en-GB"/>
        </w:rPr>
        <w:t xml:space="preserve"> </w:t>
      </w:r>
      <w:r w:rsidRPr="00E33908">
        <w:rPr>
          <w:lang w:val="en-GB"/>
        </w:rPr>
        <w:t>with a thickness of 50 mm, which has been subjected to solution heat treatment at 1050°C for 10 minutes (water cooling).</w:t>
      </w:r>
      <w:r w:rsidRPr="00D348BF">
        <w:rPr>
          <w:lang w:val="en-GB"/>
        </w:rPr>
        <w:t xml:space="preserve"> </w:t>
      </w:r>
      <w:r w:rsidRPr="005A529C">
        <w:rPr>
          <w:color w:val="000000" w:themeColor="text1"/>
          <w:lang w:val="en-GB"/>
        </w:rPr>
        <w:t xml:space="preserve">Table 1 shows the chemical composition of </w:t>
      </w:r>
      <w:r>
        <w:rPr>
          <w:color w:val="000000" w:themeColor="text1"/>
          <w:lang w:val="en-GB"/>
        </w:rPr>
        <w:t>the TP304 steel</w:t>
      </w:r>
      <w:r w:rsidRPr="005A529C">
        <w:rPr>
          <w:color w:val="000000" w:themeColor="text1"/>
          <w:lang w:val="en-GB"/>
        </w:rPr>
        <w:t>.</w:t>
      </w:r>
      <w:r w:rsidR="004B3A5F">
        <w:rPr>
          <w:color w:val="000000" w:themeColor="text1"/>
          <w:lang w:val="en-GB"/>
        </w:rPr>
        <w:t xml:space="preserve"> </w:t>
      </w:r>
      <w:r w:rsidR="004B3A5F" w:rsidRPr="004B3A5F">
        <w:rPr>
          <w:color w:val="000000" w:themeColor="text1"/>
          <w:lang w:val="en-GB"/>
        </w:rPr>
        <w:t xml:space="preserve">Creep test data of the </w:t>
      </w:r>
      <w:r w:rsidR="004B3A5F">
        <w:rPr>
          <w:color w:val="000000" w:themeColor="text1"/>
          <w:lang w:val="en-GB"/>
        </w:rPr>
        <w:t>as-received</w:t>
      </w:r>
      <w:r w:rsidR="004B3A5F" w:rsidRPr="004B3A5F">
        <w:rPr>
          <w:color w:val="000000" w:themeColor="text1"/>
          <w:lang w:val="en-GB"/>
        </w:rPr>
        <w:t xml:space="preserve"> material has been reported</w:t>
      </w:r>
      <w:r w:rsidR="004B3A5F">
        <w:rPr>
          <w:color w:val="000000" w:themeColor="text1"/>
          <w:lang w:val="en-GB"/>
        </w:rPr>
        <w:t xml:space="preserve"> [8]</w:t>
      </w:r>
      <w:r w:rsidR="004B3A5F" w:rsidRPr="004B3A5F">
        <w:rPr>
          <w:color w:val="000000" w:themeColor="text1"/>
          <w:lang w:val="en-GB"/>
        </w:rPr>
        <w:t xml:space="preserve">, and although </w:t>
      </w:r>
      <w:r w:rsidR="00C65886">
        <w:rPr>
          <w:color w:val="000000" w:themeColor="text1"/>
          <w:lang w:val="en-GB"/>
        </w:rPr>
        <w:t>…</w:t>
      </w:r>
      <w:r w:rsidR="000A0A40" w:rsidRPr="000A0A40">
        <w:rPr>
          <w:color w:val="000000" w:themeColor="text1"/>
          <w:lang w:val="en-GB"/>
        </w:rPr>
        <w:t>.</w:t>
      </w:r>
    </w:p>
    <w:p w14:paraId="7DDB3584" w14:textId="77777777" w:rsidR="00EE38F9" w:rsidRDefault="00EE38F9" w:rsidP="00B91CC3">
      <w:pPr>
        <w:pStyle w:val="TextArial10pt"/>
        <w:jc w:val="both"/>
        <w:rPr>
          <w:color w:val="000000" w:themeColor="text1"/>
          <w:lang w:val="en-GB"/>
        </w:rPr>
      </w:pPr>
    </w:p>
    <w:p w14:paraId="69AD70A0" w14:textId="7031478C" w:rsidR="00680641" w:rsidRDefault="002C11C3" w:rsidP="00C65886">
      <w:pPr>
        <w:pStyle w:val="TextArial10pt"/>
        <w:jc w:val="both"/>
        <w:rPr>
          <w:lang w:val="en-GB"/>
        </w:rPr>
      </w:pPr>
      <w:r w:rsidRPr="002C11C3">
        <w:rPr>
          <w:lang w:val="en-GB"/>
        </w:rPr>
        <w:t xml:space="preserve">Microstructures of </w:t>
      </w:r>
      <w:r>
        <w:rPr>
          <w:lang w:val="en-GB"/>
        </w:rPr>
        <w:t xml:space="preserve">the </w:t>
      </w:r>
      <w:r w:rsidRPr="002C11C3">
        <w:rPr>
          <w:lang w:val="en-GB"/>
        </w:rPr>
        <w:t xml:space="preserve">as-received and </w:t>
      </w:r>
      <w:r>
        <w:rPr>
          <w:lang w:val="en-GB"/>
        </w:rPr>
        <w:t xml:space="preserve">the </w:t>
      </w:r>
      <w:r w:rsidRPr="002C11C3">
        <w:rPr>
          <w:lang w:val="en-GB"/>
        </w:rPr>
        <w:t xml:space="preserve">pre-strained </w:t>
      </w:r>
      <w:r>
        <w:rPr>
          <w:lang w:val="en-GB"/>
        </w:rPr>
        <w:t xml:space="preserve">TP304 </w:t>
      </w:r>
      <w:r w:rsidR="00004E50">
        <w:rPr>
          <w:lang w:val="en-GB"/>
        </w:rPr>
        <w:t xml:space="preserve">stainless </w:t>
      </w:r>
      <w:r>
        <w:rPr>
          <w:lang w:val="en-GB"/>
        </w:rPr>
        <w:t>steel</w:t>
      </w:r>
      <w:r w:rsidRPr="002C11C3">
        <w:rPr>
          <w:lang w:val="en-GB"/>
        </w:rPr>
        <w:t xml:space="preserve"> observed by SEM-EBSD</w:t>
      </w:r>
      <w:r>
        <w:rPr>
          <w:lang w:val="en-GB"/>
        </w:rPr>
        <w:t xml:space="preserve"> are shown in Figure 1</w:t>
      </w:r>
      <w:r w:rsidR="00C65886">
        <w:rPr>
          <w:lang w:val="en-GB" w:eastAsia="ja-JP"/>
        </w:rPr>
        <w:t>……</w:t>
      </w:r>
      <w:r w:rsidRPr="002C11C3">
        <w:rPr>
          <w:lang w:val="en-GB" w:eastAsia="ja-JP"/>
        </w:rPr>
        <w:t xml:space="preserve"> </w:t>
      </w:r>
    </w:p>
    <w:p w14:paraId="3CFDD626" w14:textId="187AF01A" w:rsidR="001D052D" w:rsidRDefault="001D052D" w:rsidP="001D052D">
      <w:pPr>
        <w:pStyle w:val="TextArial10pt"/>
        <w:jc w:val="both"/>
        <w:rPr>
          <w:lang w:val="en-GB" w:eastAsia="ja-JP"/>
        </w:rPr>
      </w:pPr>
    </w:p>
    <w:p w14:paraId="1EB345DA" w14:textId="77777777" w:rsidR="00F460AA" w:rsidRPr="0047465F" w:rsidRDefault="00F460AA" w:rsidP="00F460AA">
      <w:pPr>
        <w:spacing w:after="0"/>
        <w:jc w:val="both"/>
        <w:rPr>
          <w:rFonts w:ascii="Arial" w:eastAsia="SimSun" w:hAnsi="Arial" w:cs="Arial"/>
          <w:i/>
          <w:sz w:val="18"/>
          <w:szCs w:val="18"/>
          <w:lang w:val="en-GB" w:eastAsia="zh-CN"/>
        </w:rPr>
      </w:pPr>
      <w:r w:rsidRPr="0047465F">
        <w:rPr>
          <w:rFonts w:ascii="Arial" w:eastAsia="SimSun" w:hAnsi="Arial" w:cs="Arial"/>
          <w:i/>
          <w:sz w:val="18"/>
          <w:szCs w:val="18"/>
          <w:lang w:val="en-GB" w:eastAsia="zh-CN"/>
        </w:rPr>
        <w:t>Table 1 Chemical compositions of tested type 304 stainless steel (</w:t>
      </w:r>
      <w:proofErr w:type="spellStart"/>
      <w:r w:rsidRPr="0047465F">
        <w:rPr>
          <w:rFonts w:ascii="Arial" w:eastAsia="SimSun" w:hAnsi="Arial" w:cs="Arial"/>
          <w:i/>
          <w:sz w:val="18"/>
          <w:szCs w:val="18"/>
          <w:lang w:val="en-GB" w:eastAsia="zh-CN"/>
        </w:rPr>
        <w:t>wt</w:t>
      </w:r>
      <w:proofErr w:type="spellEnd"/>
      <w:r w:rsidRPr="0047465F">
        <w:rPr>
          <w:rFonts w:ascii="Arial" w:eastAsia="SimSun" w:hAnsi="Arial" w:cs="Arial"/>
          <w:i/>
          <w:sz w:val="18"/>
          <w:szCs w:val="18"/>
          <w:lang w:val="en-GB" w:eastAsia="zh-CN"/>
        </w:rPr>
        <w:t>%)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F460AA" w:rsidRPr="0047465F" w14:paraId="0D019E80" w14:textId="77777777" w:rsidTr="00611ED1">
        <w:tc>
          <w:tcPr>
            <w:tcW w:w="751" w:type="dxa"/>
          </w:tcPr>
          <w:p w14:paraId="5E8B90F0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C</w:t>
            </w:r>
          </w:p>
        </w:tc>
        <w:tc>
          <w:tcPr>
            <w:tcW w:w="751" w:type="dxa"/>
          </w:tcPr>
          <w:p w14:paraId="2B4431BD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Si</w:t>
            </w:r>
          </w:p>
        </w:tc>
        <w:tc>
          <w:tcPr>
            <w:tcW w:w="751" w:type="dxa"/>
          </w:tcPr>
          <w:p w14:paraId="7234DE5F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Mn</w:t>
            </w:r>
          </w:p>
        </w:tc>
        <w:tc>
          <w:tcPr>
            <w:tcW w:w="752" w:type="dxa"/>
          </w:tcPr>
          <w:p w14:paraId="7143E3FC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P</w:t>
            </w:r>
          </w:p>
        </w:tc>
        <w:tc>
          <w:tcPr>
            <w:tcW w:w="751" w:type="dxa"/>
          </w:tcPr>
          <w:p w14:paraId="548E35F4" w14:textId="77777777" w:rsidR="00F460AA" w:rsidRPr="0047465F" w:rsidRDefault="00F460AA" w:rsidP="00611ED1">
            <w:pPr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  <w:t>S</w:t>
            </w:r>
          </w:p>
        </w:tc>
        <w:tc>
          <w:tcPr>
            <w:tcW w:w="751" w:type="dxa"/>
          </w:tcPr>
          <w:p w14:paraId="6EB8B1C5" w14:textId="77777777" w:rsidR="00F460AA" w:rsidRPr="0047465F" w:rsidRDefault="00F460AA" w:rsidP="00611ED1">
            <w:pPr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  <w:t>Cr</w:t>
            </w:r>
          </w:p>
        </w:tc>
        <w:tc>
          <w:tcPr>
            <w:tcW w:w="752" w:type="dxa"/>
          </w:tcPr>
          <w:p w14:paraId="3E88D47E" w14:textId="77777777" w:rsidR="00F460AA" w:rsidRPr="0047465F" w:rsidRDefault="00F460AA" w:rsidP="00611ED1">
            <w:pPr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  <w:t>Ni</w:t>
            </w:r>
          </w:p>
        </w:tc>
        <w:tc>
          <w:tcPr>
            <w:tcW w:w="751" w:type="dxa"/>
          </w:tcPr>
          <w:p w14:paraId="224CBE6A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Co</w:t>
            </w:r>
          </w:p>
        </w:tc>
        <w:tc>
          <w:tcPr>
            <w:tcW w:w="751" w:type="dxa"/>
          </w:tcPr>
          <w:p w14:paraId="7531BDC6" w14:textId="77777777" w:rsidR="00F460AA" w:rsidRPr="0047465F" w:rsidRDefault="00F460AA" w:rsidP="00611ED1">
            <w:pPr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eastAsia="MS Mincho" w:hAnsi="Arial" w:cs="Arial"/>
                <w:i/>
                <w:sz w:val="18"/>
                <w:szCs w:val="18"/>
                <w:lang w:val="en-GB" w:eastAsia="ja-JP"/>
              </w:rPr>
              <w:t>V</w:t>
            </w:r>
          </w:p>
        </w:tc>
        <w:tc>
          <w:tcPr>
            <w:tcW w:w="752" w:type="dxa"/>
          </w:tcPr>
          <w:p w14:paraId="104A49E5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  <w:lang w:val="en-GB" w:eastAsia="ja-JP"/>
              </w:rPr>
              <w:t>N</w:t>
            </w:r>
          </w:p>
        </w:tc>
      </w:tr>
      <w:tr w:rsidR="00F460AA" w:rsidRPr="0047465F" w14:paraId="2EF7A1DB" w14:textId="77777777" w:rsidTr="00611ED1">
        <w:tc>
          <w:tcPr>
            <w:tcW w:w="751" w:type="dxa"/>
          </w:tcPr>
          <w:p w14:paraId="122A52D8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0.05</w:t>
            </w:r>
          </w:p>
        </w:tc>
        <w:tc>
          <w:tcPr>
            <w:tcW w:w="751" w:type="dxa"/>
          </w:tcPr>
          <w:p w14:paraId="7CB8E0BD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0.56</w:t>
            </w:r>
          </w:p>
        </w:tc>
        <w:tc>
          <w:tcPr>
            <w:tcW w:w="751" w:type="dxa"/>
          </w:tcPr>
          <w:p w14:paraId="5B929C4F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0.81</w:t>
            </w:r>
          </w:p>
        </w:tc>
        <w:tc>
          <w:tcPr>
            <w:tcW w:w="752" w:type="dxa"/>
          </w:tcPr>
          <w:p w14:paraId="22836109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0.023</w:t>
            </w:r>
          </w:p>
        </w:tc>
        <w:tc>
          <w:tcPr>
            <w:tcW w:w="751" w:type="dxa"/>
          </w:tcPr>
          <w:p w14:paraId="252E640C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0.003</w:t>
            </w:r>
          </w:p>
        </w:tc>
        <w:tc>
          <w:tcPr>
            <w:tcW w:w="751" w:type="dxa"/>
          </w:tcPr>
          <w:p w14:paraId="7FC0E8A9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18.35</w:t>
            </w:r>
          </w:p>
        </w:tc>
        <w:tc>
          <w:tcPr>
            <w:tcW w:w="752" w:type="dxa"/>
          </w:tcPr>
          <w:p w14:paraId="26AAA677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8.86</w:t>
            </w:r>
          </w:p>
        </w:tc>
        <w:tc>
          <w:tcPr>
            <w:tcW w:w="751" w:type="dxa"/>
          </w:tcPr>
          <w:p w14:paraId="7BC0DB80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0.10</w:t>
            </w:r>
          </w:p>
        </w:tc>
        <w:tc>
          <w:tcPr>
            <w:tcW w:w="751" w:type="dxa"/>
          </w:tcPr>
          <w:p w14:paraId="30B1A726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0.07</w:t>
            </w:r>
          </w:p>
        </w:tc>
        <w:tc>
          <w:tcPr>
            <w:tcW w:w="752" w:type="dxa"/>
          </w:tcPr>
          <w:p w14:paraId="2A663B24" w14:textId="77777777" w:rsidR="00F460AA" w:rsidRPr="0047465F" w:rsidRDefault="00F460AA" w:rsidP="00611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465F">
              <w:rPr>
                <w:rFonts w:ascii="Arial" w:hAnsi="Arial" w:cs="Arial"/>
                <w:i/>
                <w:sz w:val="18"/>
                <w:szCs w:val="18"/>
              </w:rPr>
              <w:t>0.034</w:t>
            </w:r>
          </w:p>
        </w:tc>
      </w:tr>
    </w:tbl>
    <w:p w14:paraId="3388030E" w14:textId="6D0916DD" w:rsidR="00F7406B" w:rsidRDefault="00F7406B" w:rsidP="00F7406B">
      <w:pPr>
        <w:pStyle w:val="HeadlineArial12pt"/>
        <w:jc w:val="both"/>
        <w:rPr>
          <w:b/>
          <w:lang w:val="en-GB"/>
        </w:rPr>
      </w:pPr>
    </w:p>
    <w:p w14:paraId="36FBDF0C" w14:textId="122D2958" w:rsidR="00F460AA" w:rsidRPr="00D348BF" w:rsidRDefault="002C5542" w:rsidP="00F460AA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5294E15A" wp14:editId="53B2ECA4">
            <wp:extent cx="6078220" cy="272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8AE84" w14:textId="77777777" w:rsidR="00F460AA" w:rsidRPr="00D348BF" w:rsidRDefault="00F460AA" w:rsidP="00F460AA">
      <w:pPr>
        <w:spacing w:after="0" w:line="240" w:lineRule="exact"/>
        <w:jc w:val="both"/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Figure 1</w:t>
      </w:r>
      <w:r w:rsidRPr="00D348B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030397">
        <w:rPr>
          <w:rFonts w:ascii="Arial" w:hAnsi="Arial" w:cs="Arial"/>
          <w:i/>
          <w:sz w:val="18"/>
          <w:szCs w:val="18"/>
          <w:lang w:val="en-GB"/>
        </w:rPr>
        <w:t>Microstructures of as-received and pre-strained materials observed by SEM-EBSD</w:t>
      </w:r>
      <w:r w:rsidRPr="00D348BF">
        <w:rPr>
          <w:rFonts w:ascii="Arial" w:hAnsi="Arial" w:cs="Arial"/>
          <w:i/>
          <w:sz w:val="18"/>
          <w:szCs w:val="18"/>
          <w:lang w:val="en-GB"/>
        </w:rPr>
        <w:t xml:space="preserve">. </w:t>
      </w:r>
    </w:p>
    <w:p w14:paraId="53A2E325" w14:textId="77777777" w:rsidR="001000E8" w:rsidRPr="00D348BF" w:rsidRDefault="001000E8" w:rsidP="00F7406B">
      <w:pPr>
        <w:pStyle w:val="HeadlineArial12pt"/>
        <w:jc w:val="both"/>
        <w:rPr>
          <w:b/>
          <w:lang w:val="en-GB"/>
        </w:rPr>
      </w:pPr>
    </w:p>
    <w:p w14:paraId="03EA0A3B" w14:textId="77777777" w:rsidR="00403D60" w:rsidRPr="00D348BF" w:rsidRDefault="00F7406B" w:rsidP="00F7406B">
      <w:pPr>
        <w:pStyle w:val="HeadlineArial12pt"/>
        <w:jc w:val="both"/>
        <w:rPr>
          <w:b/>
          <w:lang w:val="en-GB"/>
        </w:rPr>
      </w:pPr>
      <w:r w:rsidRPr="00D348BF">
        <w:rPr>
          <w:b/>
          <w:lang w:val="en-GB"/>
        </w:rPr>
        <w:t>Results and discussion</w:t>
      </w:r>
    </w:p>
    <w:p w14:paraId="44971A41" w14:textId="676218E6" w:rsidR="00F7406B" w:rsidRPr="00D348BF" w:rsidRDefault="00403D60" w:rsidP="00F7406B">
      <w:pPr>
        <w:pStyle w:val="HeadlineArial12pt"/>
        <w:jc w:val="both"/>
        <w:rPr>
          <w:lang w:val="en-GB"/>
        </w:rPr>
      </w:pPr>
      <w:r w:rsidRPr="00D348BF">
        <w:rPr>
          <w:b/>
          <w:sz w:val="20"/>
          <w:lang w:val="en-GB"/>
        </w:rPr>
        <w:t xml:space="preserve">Effect of </w:t>
      </w:r>
      <w:r w:rsidR="00F460AA">
        <w:rPr>
          <w:b/>
          <w:sz w:val="20"/>
          <w:lang w:val="en-GB"/>
        </w:rPr>
        <w:t>pre-strain</w:t>
      </w:r>
      <w:r w:rsidR="00F460AA" w:rsidRPr="00F460AA">
        <w:t xml:space="preserve"> </w:t>
      </w:r>
      <w:r w:rsidR="00F460AA" w:rsidRPr="00F460AA">
        <w:rPr>
          <w:b/>
          <w:sz w:val="20"/>
          <w:lang w:val="en-GB"/>
        </w:rPr>
        <w:t xml:space="preserve">on creep </w:t>
      </w:r>
      <w:r w:rsidR="00370A11">
        <w:rPr>
          <w:b/>
          <w:sz w:val="20"/>
          <w:lang w:val="en-GB"/>
        </w:rPr>
        <w:t xml:space="preserve">rupture time and </w:t>
      </w:r>
      <w:r w:rsidR="000422BC">
        <w:rPr>
          <w:b/>
          <w:sz w:val="20"/>
          <w:lang w:val="en-GB"/>
        </w:rPr>
        <w:t xml:space="preserve">creep </w:t>
      </w:r>
      <w:r w:rsidR="00370A11">
        <w:rPr>
          <w:b/>
          <w:sz w:val="20"/>
          <w:lang w:val="en-GB"/>
        </w:rPr>
        <w:t>ductility</w:t>
      </w:r>
      <w:r w:rsidR="00F7406B" w:rsidRPr="00D348BF">
        <w:rPr>
          <w:b/>
          <w:sz w:val="20"/>
          <w:lang w:val="en-GB"/>
        </w:rPr>
        <w:t xml:space="preserve"> </w:t>
      </w:r>
    </w:p>
    <w:p w14:paraId="6AEC1927" w14:textId="77777777" w:rsidR="00C65886" w:rsidRDefault="0046277C" w:rsidP="00C65886">
      <w:pPr>
        <w:pStyle w:val="TextArial10pt"/>
        <w:jc w:val="both"/>
        <w:rPr>
          <w:lang w:val="en-GB" w:eastAsia="ja-JP"/>
        </w:rPr>
      </w:pPr>
      <w:r>
        <w:rPr>
          <w:lang w:val="en-GB" w:eastAsia="ja-JP"/>
        </w:rPr>
        <w:t>R</w:t>
      </w:r>
      <w:r w:rsidRPr="0046277C">
        <w:rPr>
          <w:lang w:val="en-GB" w:eastAsia="ja-JP"/>
        </w:rPr>
        <w:t xml:space="preserve">elationship between stress </w:t>
      </w:r>
      <w:r>
        <w:rPr>
          <w:lang w:val="en-GB" w:eastAsia="ja-JP"/>
        </w:rPr>
        <w:t xml:space="preserve">and creep rupture time </w:t>
      </w:r>
      <w:r w:rsidRPr="0046277C">
        <w:rPr>
          <w:lang w:val="en-GB" w:eastAsia="ja-JP"/>
        </w:rPr>
        <w:t>of as-received and pre-strained materials at 600°C</w:t>
      </w:r>
      <w:r>
        <w:rPr>
          <w:lang w:val="en-GB" w:eastAsia="ja-JP"/>
        </w:rPr>
        <w:t xml:space="preserve"> is shown in Figure 2</w:t>
      </w:r>
      <w:r w:rsidR="00C65886">
        <w:rPr>
          <w:lang w:val="en-GB" w:eastAsia="ja-JP"/>
        </w:rPr>
        <w:t>……….</w:t>
      </w:r>
    </w:p>
    <w:p w14:paraId="45AC19E1" w14:textId="2CE8680A" w:rsidR="001000E8" w:rsidRDefault="0046277C" w:rsidP="00C65886">
      <w:pPr>
        <w:pStyle w:val="TextArial10pt"/>
        <w:jc w:val="both"/>
        <w:rPr>
          <w:lang w:val="en-GB" w:eastAsia="ja-JP"/>
        </w:rPr>
      </w:pPr>
      <w:r>
        <w:rPr>
          <w:lang w:val="en-GB" w:eastAsia="ja-JP"/>
        </w:rPr>
        <w:t xml:space="preserve"> </w:t>
      </w:r>
    </w:p>
    <w:p w14:paraId="262D97AF" w14:textId="7E8DDEFB" w:rsidR="00370A11" w:rsidRDefault="00370A11" w:rsidP="00F7406B">
      <w:pPr>
        <w:pStyle w:val="TextArial10pt"/>
        <w:jc w:val="both"/>
        <w:rPr>
          <w:b/>
          <w:lang w:val="en-GB"/>
        </w:rPr>
      </w:pPr>
      <w:r w:rsidRPr="00D348BF">
        <w:rPr>
          <w:b/>
          <w:lang w:val="en-GB"/>
        </w:rPr>
        <w:t xml:space="preserve">Effect of </w:t>
      </w:r>
      <w:r>
        <w:rPr>
          <w:b/>
          <w:lang w:val="en-GB"/>
        </w:rPr>
        <w:t>pre-strain</w:t>
      </w:r>
      <w:r w:rsidRPr="00F460AA">
        <w:t xml:space="preserve"> </w:t>
      </w:r>
      <w:r w:rsidRPr="00F460AA">
        <w:rPr>
          <w:b/>
          <w:lang w:val="en-GB"/>
        </w:rPr>
        <w:t xml:space="preserve">on creep </w:t>
      </w:r>
      <w:r>
        <w:rPr>
          <w:b/>
          <w:lang w:val="en-GB"/>
        </w:rPr>
        <w:t>deformation behavio</w:t>
      </w:r>
      <w:r w:rsidR="00C65886">
        <w:rPr>
          <w:b/>
          <w:lang w:val="en-GB"/>
        </w:rPr>
        <w:t>u</w:t>
      </w:r>
      <w:r>
        <w:rPr>
          <w:b/>
          <w:lang w:val="en-GB"/>
        </w:rPr>
        <w:t>r</w:t>
      </w:r>
    </w:p>
    <w:p w14:paraId="5B531D4E" w14:textId="0C8A4566" w:rsidR="001000E8" w:rsidRPr="00D348BF" w:rsidRDefault="00E722A7" w:rsidP="00C65886">
      <w:pPr>
        <w:pStyle w:val="TextArial10pt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E722A7">
        <w:rPr>
          <w:bCs/>
          <w:lang w:val="en-GB" w:eastAsia="ja-JP"/>
        </w:rPr>
        <w:t>Figures 4 and 5 show the creep deformation behavio</w:t>
      </w:r>
      <w:r w:rsidR="00C65886">
        <w:rPr>
          <w:bCs/>
          <w:lang w:val="en-GB" w:eastAsia="ja-JP"/>
        </w:rPr>
        <w:t>u</w:t>
      </w:r>
      <w:r w:rsidRPr="00E722A7">
        <w:rPr>
          <w:bCs/>
          <w:lang w:val="en-GB" w:eastAsia="ja-JP"/>
        </w:rPr>
        <w:t>r</w:t>
      </w:r>
      <w:proofErr w:type="gramStart"/>
      <w:r w:rsidR="00C65886">
        <w:rPr>
          <w:bCs/>
          <w:lang w:val="en-GB" w:eastAsia="ja-JP"/>
        </w:rPr>
        <w:t>…..</w:t>
      </w:r>
      <w:proofErr w:type="gramEnd"/>
      <w:r w:rsidRPr="00E722A7">
        <w:rPr>
          <w:bCs/>
          <w:lang w:val="en-GB" w:eastAsia="ja-JP"/>
        </w:rPr>
        <w:t xml:space="preserve"> </w:t>
      </w:r>
    </w:p>
    <w:p w14:paraId="4C8A600F" w14:textId="77777777" w:rsidR="001000E8" w:rsidRPr="001000E8" w:rsidRDefault="001000E8" w:rsidP="00F7406B">
      <w:pPr>
        <w:pStyle w:val="TextArial10pt"/>
        <w:jc w:val="both"/>
        <w:rPr>
          <w:lang w:val="en-GB"/>
        </w:rPr>
      </w:pPr>
    </w:p>
    <w:p w14:paraId="030821AB" w14:textId="3E12E041" w:rsidR="00403D60" w:rsidRPr="00D348BF" w:rsidRDefault="000422BC" w:rsidP="00F7406B">
      <w:pPr>
        <w:pStyle w:val="TextArial10pt"/>
        <w:jc w:val="both"/>
        <w:rPr>
          <w:b/>
          <w:lang w:val="en-GB"/>
        </w:rPr>
      </w:pPr>
      <w:r>
        <w:rPr>
          <w:b/>
          <w:lang w:val="en-GB"/>
        </w:rPr>
        <w:t xml:space="preserve">Modelling of creep deformation </w:t>
      </w:r>
    </w:p>
    <w:p w14:paraId="2737C2AD" w14:textId="5708510A" w:rsidR="00886238" w:rsidRDefault="00047362" w:rsidP="00C65886">
      <w:pPr>
        <w:pStyle w:val="TextArial10pt"/>
        <w:jc w:val="both"/>
        <w:rPr>
          <w:lang w:val="en-GB" w:eastAsia="ja-JP"/>
        </w:rPr>
      </w:pPr>
      <w:r w:rsidRPr="00047362">
        <w:rPr>
          <w:lang w:val="en-GB" w:eastAsia="ja-JP"/>
        </w:rPr>
        <w:t>Relationship between stress and minimum creep strain rate at 600°C</w:t>
      </w:r>
      <w:r w:rsidR="00C65886">
        <w:rPr>
          <w:lang w:val="en-GB" w:eastAsia="ja-JP"/>
        </w:rPr>
        <w:t>……</w:t>
      </w:r>
      <w:r w:rsidRPr="00047362">
        <w:rPr>
          <w:lang w:val="en-GB" w:eastAsia="ja-JP"/>
        </w:rPr>
        <w:t xml:space="preserve"> </w:t>
      </w:r>
    </w:p>
    <w:p w14:paraId="3A8700C0" w14:textId="77777777" w:rsidR="00475477" w:rsidRDefault="00475477" w:rsidP="00775546">
      <w:pPr>
        <w:pStyle w:val="TextArial10pt"/>
        <w:jc w:val="both"/>
        <w:rPr>
          <w:lang w:val="en-GB" w:eastAsia="ja-JP"/>
        </w:rPr>
      </w:pPr>
    </w:p>
    <w:p w14:paraId="4CCD2FBD" w14:textId="71B168EA" w:rsidR="00886238" w:rsidRDefault="00886238" w:rsidP="00775546">
      <w:pPr>
        <w:pStyle w:val="TextArial10pt"/>
        <w:jc w:val="both"/>
        <w:rPr>
          <w:lang w:val="en-GB" w:eastAsia="ja-JP"/>
        </w:rPr>
      </w:pPr>
      <w:r>
        <w:rPr>
          <w:b/>
          <w:lang w:val="en-GB"/>
        </w:rPr>
        <w:t>Modelling of creep rupture ductility</w:t>
      </w:r>
    </w:p>
    <w:p w14:paraId="3C063F13" w14:textId="7A302313" w:rsidR="00775546" w:rsidRPr="008A6DB4" w:rsidRDefault="008A6DB4" w:rsidP="00775546">
      <w:pPr>
        <w:pStyle w:val="TextArial10pt"/>
        <w:jc w:val="both"/>
        <w:rPr>
          <w:lang w:val="en-GB" w:eastAsia="ja-JP"/>
        </w:rPr>
      </w:pPr>
      <w:r w:rsidRPr="008A6DB4">
        <w:rPr>
          <w:lang w:val="en-GB" w:eastAsia="ja-JP"/>
        </w:rPr>
        <w:t>In this study, the ducti</w:t>
      </w:r>
      <w:r>
        <w:rPr>
          <w:lang w:val="en-GB" w:eastAsia="ja-JP"/>
        </w:rPr>
        <w:t>lity exhaustion approach</w:t>
      </w:r>
      <w:r w:rsidRPr="008A6DB4">
        <w:rPr>
          <w:lang w:val="en-GB" w:eastAsia="ja-JP"/>
        </w:rPr>
        <w:t xml:space="preserve"> expressed by the following equation is used as the creep damage evaluation method.</w:t>
      </w:r>
    </w:p>
    <w:p w14:paraId="56AE8661" w14:textId="77777777" w:rsidR="00775546" w:rsidRPr="00775546" w:rsidRDefault="00775546" w:rsidP="00775546">
      <w:pPr>
        <w:pStyle w:val="TextArial10pt"/>
        <w:jc w:val="both"/>
        <w:rPr>
          <w:lang w:val="en-GB" w:eastAsia="ja-JP"/>
        </w:rPr>
      </w:pPr>
    </w:p>
    <w:p w14:paraId="00662636" w14:textId="0A1DB7B0" w:rsidR="00775546" w:rsidRPr="00775546" w:rsidRDefault="006A7D48" w:rsidP="00886238">
      <w:pPr>
        <w:pStyle w:val="TextArial10pt"/>
        <w:spacing w:line="240" w:lineRule="auto"/>
        <w:jc w:val="center"/>
        <w:rPr>
          <w:lang w:val="en-GB" w:eastAsia="ja-JP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="00775546" w:rsidRPr="00775546">
        <w:rPr>
          <w:lang w:val="en-GB" w:eastAsia="ja-JP"/>
        </w:rPr>
        <w:tab/>
      </w:r>
      <w:r w:rsidR="00886238">
        <w:rPr>
          <w:lang w:val="en-GB" w:eastAsia="ja-JP"/>
        </w:rPr>
        <w:tab/>
      </w:r>
      <w:r w:rsidR="00775546" w:rsidRPr="00775546">
        <w:rPr>
          <w:lang w:val="en-GB" w:eastAsia="ja-JP"/>
        </w:rPr>
        <w:t>(6)</w:t>
      </w:r>
    </w:p>
    <w:p w14:paraId="69D49977" w14:textId="77777777" w:rsidR="00775546" w:rsidRPr="00775546" w:rsidRDefault="00775546" w:rsidP="00775546">
      <w:pPr>
        <w:pStyle w:val="TextArial10pt"/>
        <w:jc w:val="both"/>
        <w:rPr>
          <w:lang w:val="en-GB" w:eastAsia="ja-JP"/>
        </w:rPr>
      </w:pPr>
    </w:p>
    <w:p w14:paraId="2A65978B" w14:textId="77777777" w:rsidR="000422BC" w:rsidRDefault="000422BC" w:rsidP="000422BC">
      <w:pPr>
        <w:pStyle w:val="TextArial10pt"/>
      </w:pPr>
    </w:p>
    <w:p w14:paraId="7CF1EB8A" w14:textId="4859D6A9" w:rsidR="00D64F93" w:rsidRPr="00D348BF" w:rsidRDefault="000422BC" w:rsidP="00F7406B">
      <w:pPr>
        <w:pStyle w:val="TextArial10pt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Application to </w:t>
      </w:r>
      <w:r w:rsidRPr="000422BC">
        <w:rPr>
          <w:b/>
          <w:color w:val="000000" w:themeColor="text1"/>
          <w:lang w:val="en-GB"/>
        </w:rPr>
        <w:t xml:space="preserve">bended </w:t>
      </w:r>
      <w:r w:rsidR="00985B3D">
        <w:rPr>
          <w:b/>
          <w:color w:val="000000" w:themeColor="text1"/>
          <w:lang w:val="en-GB"/>
        </w:rPr>
        <w:t>part</w:t>
      </w:r>
      <w:r w:rsidRPr="000422BC">
        <w:rPr>
          <w:b/>
          <w:color w:val="000000" w:themeColor="text1"/>
          <w:lang w:val="en-GB"/>
        </w:rPr>
        <w:t xml:space="preserve"> of </w:t>
      </w:r>
      <w:r>
        <w:rPr>
          <w:b/>
          <w:color w:val="000000" w:themeColor="text1"/>
          <w:lang w:val="en-GB"/>
        </w:rPr>
        <w:t>boiler tube</w:t>
      </w:r>
    </w:p>
    <w:p w14:paraId="14CE33FE" w14:textId="77777777" w:rsidR="00304226" w:rsidRDefault="00207ABF" w:rsidP="00C65886">
      <w:pPr>
        <w:pStyle w:val="TextArial10pt"/>
        <w:jc w:val="both"/>
        <w:rPr>
          <w:color w:val="000000" w:themeColor="text1"/>
          <w:lang w:val="en-GB" w:eastAsia="ja-JP"/>
        </w:rPr>
      </w:pPr>
      <w:r>
        <w:rPr>
          <w:color w:val="000000" w:themeColor="text1"/>
          <w:lang w:val="en-GB" w:eastAsia="ja-JP"/>
        </w:rPr>
        <w:t>C</w:t>
      </w:r>
      <w:r w:rsidRPr="00207ABF">
        <w:rPr>
          <w:color w:val="000000" w:themeColor="text1"/>
          <w:lang w:val="en-GB" w:eastAsia="ja-JP"/>
        </w:rPr>
        <w:t>reep damage evaluation of the bended p</w:t>
      </w:r>
      <w:r w:rsidR="00985B3D">
        <w:rPr>
          <w:color w:val="000000" w:themeColor="text1"/>
          <w:lang w:val="en-GB" w:eastAsia="ja-JP"/>
        </w:rPr>
        <w:t>art</w:t>
      </w:r>
      <w:r w:rsidRPr="00207ABF">
        <w:rPr>
          <w:color w:val="000000" w:themeColor="text1"/>
          <w:lang w:val="en-GB" w:eastAsia="ja-JP"/>
        </w:rPr>
        <w:t xml:space="preserve"> of </w:t>
      </w:r>
      <w:r w:rsidR="00A11D37">
        <w:rPr>
          <w:color w:val="000000" w:themeColor="text1"/>
          <w:lang w:val="en-GB" w:eastAsia="ja-JP"/>
        </w:rPr>
        <w:t xml:space="preserve">a </w:t>
      </w:r>
      <w:r w:rsidRPr="00207ABF">
        <w:rPr>
          <w:color w:val="000000" w:themeColor="text1"/>
          <w:lang w:val="en-GB" w:eastAsia="ja-JP"/>
        </w:rPr>
        <w:t>boiler tube was</w:t>
      </w:r>
      <w:r w:rsidR="00304226">
        <w:rPr>
          <w:color w:val="000000" w:themeColor="text1"/>
          <w:lang w:val="en-GB" w:eastAsia="ja-JP"/>
        </w:rPr>
        <w:t>…….</w:t>
      </w:r>
    </w:p>
    <w:p w14:paraId="754C8AEA" w14:textId="4F9EA935" w:rsidR="001000E8" w:rsidRPr="00A8189E" w:rsidRDefault="00207ABF" w:rsidP="00C65886">
      <w:pPr>
        <w:pStyle w:val="TextArial10pt"/>
        <w:jc w:val="both"/>
        <w:rPr>
          <w:lang w:val="en-GB"/>
        </w:rPr>
      </w:pPr>
      <w:r w:rsidRPr="00207ABF">
        <w:rPr>
          <w:color w:val="000000" w:themeColor="text1"/>
          <w:lang w:val="en-GB" w:eastAsia="ja-JP"/>
        </w:rPr>
        <w:t xml:space="preserve"> </w:t>
      </w:r>
    </w:p>
    <w:p w14:paraId="506104AE" w14:textId="77777777" w:rsidR="008939BD" w:rsidRPr="00D348BF" w:rsidRDefault="008939BD" w:rsidP="00EF6ADE">
      <w:pPr>
        <w:pStyle w:val="HeadlineArial12pt"/>
        <w:jc w:val="both"/>
        <w:rPr>
          <w:b/>
          <w:lang w:val="en-GB"/>
        </w:rPr>
      </w:pPr>
      <w:r w:rsidRPr="00D348BF">
        <w:rPr>
          <w:b/>
          <w:lang w:val="en-GB"/>
        </w:rPr>
        <w:t>Conclusion</w:t>
      </w:r>
    </w:p>
    <w:p w14:paraId="6A6526A8" w14:textId="77777777" w:rsidR="00304226" w:rsidRDefault="00AF06CF" w:rsidP="00114A6B">
      <w:pPr>
        <w:pStyle w:val="TextArial10pt"/>
        <w:jc w:val="both"/>
        <w:rPr>
          <w:lang w:val="en-GB" w:eastAsia="ja-JP"/>
        </w:rPr>
      </w:pPr>
      <w:r>
        <w:rPr>
          <w:lang w:val="en-GB" w:eastAsia="ja-JP"/>
        </w:rPr>
        <w:t xml:space="preserve">The effect of cold working on the creep properties of TP304 stainless steel were studied in this paper. </w:t>
      </w:r>
      <w:r w:rsidR="00304226">
        <w:rPr>
          <w:lang w:val="en-GB" w:eastAsia="ja-JP"/>
        </w:rPr>
        <w:t>………</w:t>
      </w:r>
      <w:r w:rsidRPr="00AF06CF">
        <w:rPr>
          <w:lang w:val="en-GB" w:eastAsia="ja-JP"/>
        </w:rPr>
        <w:t>.</w:t>
      </w:r>
    </w:p>
    <w:p w14:paraId="2E7AE6BC" w14:textId="77777777" w:rsidR="00304226" w:rsidRDefault="00304226" w:rsidP="00114A6B">
      <w:pPr>
        <w:pStyle w:val="TextArial10pt"/>
        <w:jc w:val="both"/>
        <w:rPr>
          <w:lang w:val="en-GB" w:eastAsia="ja-JP"/>
        </w:rPr>
      </w:pPr>
    </w:p>
    <w:p w14:paraId="77BD4D81" w14:textId="2DFF1950" w:rsidR="00AF06CF" w:rsidRDefault="00AF06CF" w:rsidP="00114A6B">
      <w:pPr>
        <w:pStyle w:val="TextArial10pt"/>
        <w:jc w:val="both"/>
        <w:rPr>
          <w:lang w:val="en-GB" w:eastAsia="ja-JP"/>
        </w:rPr>
      </w:pPr>
      <w:r w:rsidRPr="00AF06CF">
        <w:rPr>
          <w:lang w:val="en-GB" w:eastAsia="ja-JP"/>
        </w:rPr>
        <w:t>The findings obtained are summarized below.</w:t>
      </w:r>
    </w:p>
    <w:p w14:paraId="68BD08B3" w14:textId="7663329C" w:rsidR="0060200C" w:rsidRDefault="0060200C" w:rsidP="00114A6B">
      <w:pPr>
        <w:pStyle w:val="TextArial10pt"/>
        <w:numPr>
          <w:ilvl w:val="0"/>
          <w:numId w:val="2"/>
        </w:numPr>
        <w:jc w:val="both"/>
        <w:rPr>
          <w:lang w:val="en-GB" w:eastAsia="ja-JP"/>
        </w:rPr>
      </w:pPr>
      <w:r w:rsidRPr="0060200C">
        <w:rPr>
          <w:lang w:val="en-GB" w:eastAsia="ja-JP"/>
        </w:rPr>
        <w:t xml:space="preserve">The creep rupture life of </w:t>
      </w:r>
      <w:r w:rsidR="00636941">
        <w:rPr>
          <w:rFonts w:hint="eastAsia"/>
          <w:lang w:val="en-GB" w:eastAsia="ja-JP"/>
        </w:rPr>
        <w:t>t</w:t>
      </w:r>
      <w:r w:rsidR="00636941">
        <w:rPr>
          <w:lang w:val="en-GB" w:eastAsia="ja-JP"/>
        </w:rPr>
        <w:t xml:space="preserve">he </w:t>
      </w:r>
      <w:r w:rsidRPr="0060200C">
        <w:rPr>
          <w:lang w:val="en-GB" w:eastAsia="ja-JP"/>
        </w:rPr>
        <w:t>pre-strain</w:t>
      </w:r>
      <w:r>
        <w:rPr>
          <w:rFonts w:hint="eastAsia"/>
          <w:lang w:val="en-GB" w:eastAsia="ja-JP"/>
        </w:rPr>
        <w:t>e</w:t>
      </w:r>
      <w:r>
        <w:rPr>
          <w:lang w:val="en-GB" w:eastAsia="ja-JP"/>
        </w:rPr>
        <w:t>d</w:t>
      </w:r>
      <w:r w:rsidRPr="0060200C">
        <w:rPr>
          <w:lang w:val="en-GB" w:eastAsia="ja-JP"/>
        </w:rPr>
        <w:t xml:space="preserve"> </w:t>
      </w:r>
      <w:r>
        <w:rPr>
          <w:lang w:val="en-GB" w:eastAsia="ja-JP"/>
        </w:rPr>
        <w:t xml:space="preserve">material </w:t>
      </w:r>
      <w:r w:rsidRPr="0060200C">
        <w:rPr>
          <w:lang w:val="en-GB" w:eastAsia="ja-JP"/>
        </w:rPr>
        <w:t xml:space="preserve">was longer than that of </w:t>
      </w:r>
      <w:r w:rsidR="00636941">
        <w:rPr>
          <w:lang w:val="en-GB" w:eastAsia="ja-JP"/>
        </w:rPr>
        <w:t xml:space="preserve">the </w:t>
      </w:r>
      <w:r>
        <w:rPr>
          <w:lang w:val="en-GB" w:eastAsia="ja-JP"/>
        </w:rPr>
        <w:t>as-</w:t>
      </w:r>
      <w:r w:rsidRPr="0060200C">
        <w:rPr>
          <w:lang w:val="en-GB" w:eastAsia="ja-JP"/>
        </w:rPr>
        <w:t xml:space="preserve">received </w:t>
      </w:r>
      <w:r>
        <w:rPr>
          <w:lang w:val="en-GB" w:eastAsia="ja-JP"/>
        </w:rPr>
        <w:t xml:space="preserve">material </w:t>
      </w:r>
      <w:r w:rsidRPr="0060200C">
        <w:rPr>
          <w:lang w:val="en-GB" w:eastAsia="ja-JP"/>
        </w:rPr>
        <w:t>at 600°C and high stress (250, 206 MPa)</w:t>
      </w:r>
      <w:r w:rsidR="00636941">
        <w:rPr>
          <w:lang w:val="en-GB" w:eastAsia="ja-JP"/>
        </w:rPr>
        <w:t>,</w:t>
      </w:r>
      <w:r w:rsidRPr="0060200C">
        <w:rPr>
          <w:lang w:val="en-GB" w:eastAsia="ja-JP"/>
        </w:rPr>
        <w:t xml:space="preserve"> and the larger the </w:t>
      </w:r>
      <w:r w:rsidR="00B51A91" w:rsidRPr="0060200C">
        <w:rPr>
          <w:lang w:val="en-GB" w:eastAsia="ja-JP"/>
        </w:rPr>
        <w:t xml:space="preserve">amount </w:t>
      </w:r>
      <w:r w:rsidR="00B51A91">
        <w:rPr>
          <w:lang w:val="en-GB" w:eastAsia="ja-JP"/>
        </w:rPr>
        <w:t xml:space="preserve">of </w:t>
      </w:r>
      <w:r w:rsidRPr="0060200C">
        <w:rPr>
          <w:lang w:val="en-GB" w:eastAsia="ja-JP"/>
        </w:rPr>
        <w:t>pre-strain, the longer the life.</w:t>
      </w:r>
      <w:r w:rsidR="00636941">
        <w:rPr>
          <w:lang w:val="en-GB" w:eastAsia="ja-JP"/>
        </w:rPr>
        <w:t xml:space="preserve"> </w:t>
      </w:r>
    </w:p>
    <w:p w14:paraId="62F4CDB7" w14:textId="03DCD94B" w:rsidR="0016514D" w:rsidRDefault="00636941" w:rsidP="00304226">
      <w:pPr>
        <w:pStyle w:val="TextArial10pt"/>
        <w:numPr>
          <w:ilvl w:val="0"/>
          <w:numId w:val="2"/>
        </w:numPr>
        <w:jc w:val="both"/>
        <w:rPr>
          <w:lang w:val="en-GB"/>
        </w:rPr>
      </w:pPr>
      <w:r w:rsidRPr="00636941">
        <w:rPr>
          <w:lang w:val="en-GB" w:eastAsia="ja-JP"/>
        </w:rPr>
        <w:t xml:space="preserve">Under the </w:t>
      </w:r>
      <w:r w:rsidR="00304226">
        <w:rPr>
          <w:lang w:val="en-GB" w:eastAsia="ja-JP"/>
        </w:rPr>
        <w:t>…….</w:t>
      </w:r>
    </w:p>
    <w:p w14:paraId="4A88C665" w14:textId="77777777" w:rsidR="00304226" w:rsidRPr="00D348BF" w:rsidRDefault="00304226" w:rsidP="00304226">
      <w:pPr>
        <w:pStyle w:val="TextArial10pt"/>
        <w:jc w:val="both"/>
        <w:rPr>
          <w:lang w:val="en-GB"/>
        </w:rPr>
      </w:pPr>
    </w:p>
    <w:p w14:paraId="6484D19A" w14:textId="77777777" w:rsidR="008939BD" w:rsidRPr="00D348BF" w:rsidRDefault="008939BD" w:rsidP="007B5C6C">
      <w:pPr>
        <w:pStyle w:val="HeadlineArial12pt"/>
        <w:tabs>
          <w:tab w:val="left" w:pos="4451"/>
        </w:tabs>
        <w:jc w:val="both"/>
        <w:rPr>
          <w:b/>
          <w:lang w:val="en-GB"/>
        </w:rPr>
      </w:pPr>
      <w:r w:rsidRPr="00D348BF">
        <w:rPr>
          <w:b/>
          <w:lang w:val="en-GB"/>
        </w:rPr>
        <w:t>References</w:t>
      </w:r>
      <w:r w:rsidR="007B5C6C" w:rsidRPr="00D348BF">
        <w:rPr>
          <w:b/>
          <w:lang w:val="en-GB"/>
        </w:rPr>
        <w:tab/>
      </w:r>
    </w:p>
    <w:p w14:paraId="1B8C982C" w14:textId="7E753DEE" w:rsidR="00114A6B" w:rsidRPr="00114A6B" w:rsidRDefault="00114A6B" w:rsidP="00114A6B">
      <w:pPr>
        <w:pStyle w:val="TextArial10pt"/>
        <w:numPr>
          <w:ilvl w:val="0"/>
          <w:numId w:val="1"/>
        </w:numPr>
        <w:jc w:val="both"/>
        <w:rPr>
          <w:lang w:val="en-GB"/>
        </w:rPr>
      </w:pPr>
      <w:r w:rsidRPr="00114A6B">
        <w:rPr>
          <w:lang w:val="en-GB"/>
        </w:rPr>
        <w:t>ASME, Boiler and Pressure Vessel Code 2019 Section I-Rules for Construction Power Boilers, (2019).</w:t>
      </w:r>
    </w:p>
    <w:p w14:paraId="38D75786" w14:textId="5A7B3FA0" w:rsidR="00B0625C" w:rsidRPr="00D348BF" w:rsidRDefault="00304226" w:rsidP="00304226">
      <w:pPr>
        <w:pStyle w:val="TextArial10pt"/>
        <w:ind w:left="426" w:hanging="426"/>
        <w:jc w:val="both"/>
        <w:rPr>
          <w:lang w:val="en-GB"/>
        </w:rPr>
      </w:pPr>
      <w:r>
        <w:rPr>
          <w:lang w:val="en-GB"/>
        </w:rPr>
        <w:t>[2]</w:t>
      </w:r>
    </w:p>
    <w:p w14:paraId="384578F6" w14:textId="77777777" w:rsidR="00033299" w:rsidRDefault="00033299">
      <w:pPr>
        <w:rPr>
          <w:rFonts w:ascii="Arial" w:hAnsi="Arial" w:cs="Arial"/>
          <w:lang w:val="en-GB"/>
        </w:rPr>
      </w:pPr>
      <w:r>
        <w:rPr>
          <w:lang w:val="en-GB"/>
        </w:rPr>
        <w:br w:type="page"/>
      </w:r>
    </w:p>
    <w:p w14:paraId="5C3E4191" w14:textId="77777777" w:rsidR="0016514D" w:rsidRPr="00D348BF" w:rsidRDefault="0016514D" w:rsidP="007B1DE1">
      <w:pPr>
        <w:pStyle w:val="TextArial10pt"/>
        <w:jc w:val="both"/>
        <w:rPr>
          <w:lang w:val="en-GB"/>
        </w:rPr>
      </w:pPr>
    </w:p>
    <w:p w14:paraId="5B664D76" w14:textId="77777777" w:rsidR="008939BD" w:rsidRDefault="00B0625C" w:rsidP="00EF6ADE">
      <w:pPr>
        <w:pStyle w:val="TextArial10pt"/>
        <w:jc w:val="both"/>
        <w:rPr>
          <w:lang w:val="en-GB"/>
        </w:rPr>
      </w:pPr>
      <w:r w:rsidRPr="00B0625C">
        <w:rPr>
          <w:u w:val="single"/>
          <w:lang w:val="en-GB"/>
        </w:rPr>
        <w:t>Additional Notes to Authors</w:t>
      </w:r>
      <w:r>
        <w:rPr>
          <w:lang w:val="en-GB"/>
        </w:rPr>
        <w:t>.</w:t>
      </w:r>
    </w:p>
    <w:p w14:paraId="7EB69662" w14:textId="77777777" w:rsidR="00B0625C" w:rsidRDefault="00B0625C" w:rsidP="00EF6ADE">
      <w:pPr>
        <w:pStyle w:val="TextArial10pt"/>
        <w:jc w:val="both"/>
        <w:rPr>
          <w:lang w:val="en-GB"/>
        </w:rPr>
      </w:pPr>
    </w:p>
    <w:p w14:paraId="3DB42ABB" w14:textId="49A1DCDD" w:rsidR="00B0625C" w:rsidRDefault="00B0625C" w:rsidP="00EF6ADE">
      <w:pPr>
        <w:pStyle w:val="TextArial10pt"/>
        <w:jc w:val="both"/>
        <w:rPr>
          <w:lang w:val="en-GB"/>
        </w:rPr>
      </w:pPr>
      <w:r>
        <w:rPr>
          <w:lang w:val="en-GB"/>
        </w:rPr>
        <w:t>Do you wish your paper to be submitted to Materials at High Temperatures………………</w:t>
      </w:r>
      <w:r w:rsidR="00304226">
        <w:rPr>
          <w:lang w:val="en-GB"/>
        </w:rPr>
        <w:t>Yes/</w:t>
      </w:r>
      <w:proofErr w:type="gramStart"/>
      <w:r>
        <w:rPr>
          <w:lang w:val="en-GB"/>
        </w:rPr>
        <w:t>No</w:t>
      </w:r>
      <w:proofErr w:type="gramEnd"/>
    </w:p>
    <w:p w14:paraId="43D82EF6" w14:textId="77777777" w:rsidR="00B0625C" w:rsidRDefault="00B0625C" w:rsidP="00EF6ADE">
      <w:pPr>
        <w:pStyle w:val="TextArial10pt"/>
        <w:jc w:val="both"/>
        <w:rPr>
          <w:lang w:val="en-GB"/>
        </w:rPr>
      </w:pPr>
    </w:p>
    <w:p w14:paraId="3A6DCE48" w14:textId="04697CDE" w:rsidR="00304226" w:rsidRDefault="00304226" w:rsidP="00EF6ADE">
      <w:pPr>
        <w:pStyle w:val="TextArial10pt"/>
        <w:jc w:val="both"/>
        <w:rPr>
          <w:lang w:val="en-GB"/>
        </w:rPr>
      </w:pPr>
      <w:r>
        <w:rPr>
          <w:lang w:val="en-GB"/>
        </w:rPr>
        <w:t xml:space="preserve">Those papers accepted for inclusion in the </w:t>
      </w:r>
      <w:r w:rsidR="003C77BF">
        <w:rPr>
          <w:lang w:val="en-GB"/>
        </w:rPr>
        <w:t>MHT Journal will only appear in the conference proceedings as an abstract with reference to the full paper in the relevant edition of the Journal.</w:t>
      </w:r>
    </w:p>
    <w:p w14:paraId="18B25887" w14:textId="77777777" w:rsidR="00304226" w:rsidRDefault="00304226" w:rsidP="00EF6ADE">
      <w:pPr>
        <w:pStyle w:val="TextArial10pt"/>
        <w:jc w:val="both"/>
        <w:rPr>
          <w:lang w:val="en-GB"/>
        </w:rPr>
      </w:pPr>
    </w:p>
    <w:p w14:paraId="578E63D7" w14:textId="218F7CC5" w:rsidR="00B0625C" w:rsidRDefault="00B0625C" w:rsidP="00EF6ADE">
      <w:pPr>
        <w:pStyle w:val="TextArial10pt"/>
        <w:jc w:val="both"/>
        <w:rPr>
          <w:lang w:val="en-GB"/>
        </w:rPr>
      </w:pPr>
      <w:r>
        <w:rPr>
          <w:lang w:val="en-GB"/>
        </w:rPr>
        <w:t xml:space="preserve">An abstracts book will be included within the delegate </w:t>
      </w:r>
      <w:r w:rsidR="00033299">
        <w:rPr>
          <w:lang w:val="en-GB"/>
        </w:rPr>
        <w:t xml:space="preserve">pack as below. You are invited to include a photo of the main author/presenter, to aid networking at the conference. If you prefer not to supply a </w:t>
      </w:r>
      <w:proofErr w:type="gramStart"/>
      <w:r w:rsidR="00033299">
        <w:rPr>
          <w:lang w:val="en-GB"/>
        </w:rPr>
        <w:t>photo</w:t>
      </w:r>
      <w:proofErr w:type="gramEnd"/>
      <w:r w:rsidR="00033299">
        <w:rPr>
          <w:lang w:val="en-GB"/>
        </w:rPr>
        <w:t xml:space="preserve"> we will happily include the abstract without a photo.</w:t>
      </w:r>
    </w:p>
    <w:p w14:paraId="0C990C18" w14:textId="77777777" w:rsidR="00033299" w:rsidRDefault="00033299" w:rsidP="00EF6ADE">
      <w:pPr>
        <w:pStyle w:val="TextArial10pt"/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0D0867A8" wp14:editId="167D5B9F">
            <wp:simplePos x="0" y="0"/>
            <wp:positionH relativeFrom="column">
              <wp:posOffset>4445</wp:posOffset>
            </wp:positionH>
            <wp:positionV relativeFrom="paragraph">
              <wp:posOffset>119380</wp:posOffset>
            </wp:positionV>
            <wp:extent cx="2503805" cy="1878965"/>
            <wp:effectExtent l="0" t="0" r="0" b="6985"/>
            <wp:wrapTopAndBottom/>
            <wp:docPr id="4" name="Picture 4" descr="F:\my documents\Presentations &amp; Publications\Papers\ECCC 2017\Paper Presentation\Abstract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Presentations &amp; Publications\Papers\ECCC 2017\Paper Presentation\Abstract Bo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DEF1D" w14:textId="77777777" w:rsidR="00033299" w:rsidRDefault="00033299" w:rsidP="00EF6ADE">
      <w:pPr>
        <w:pStyle w:val="TextArial10pt"/>
        <w:jc w:val="both"/>
        <w:rPr>
          <w:lang w:val="en-GB"/>
        </w:rPr>
      </w:pPr>
      <w:r>
        <w:rPr>
          <w:lang w:val="en-GB"/>
        </w:rPr>
        <w:t xml:space="preserve">Any questions relating to paper/presentation </w:t>
      </w:r>
      <w:r w:rsidR="00692B70">
        <w:rPr>
          <w:lang w:val="en-GB"/>
        </w:rPr>
        <w:t xml:space="preserve">and submission to paper </w:t>
      </w:r>
      <w:r>
        <w:rPr>
          <w:lang w:val="en-GB"/>
        </w:rPr>
        <w:t xml:space="preserve">please contact the Chair of the Scientific Committee </w:t>
      </w:r>
      <w:r w:rsidR="00692B70">
        <w:rPr>
          <w:lang w:val="en-GB"/>
        </w:rPr>
        <w:t xml:space="preserve">Dr </w:t>
      </w:r>
      <w:r w:rsidRPr="00033299">
        <w:rPr>
          <w:lang w:val="en-GB"/>
        </w:rPr>
        <w:t xml:space="preserve">Augusto Di </w:t>
      </w:r>
      <w:proofErr w:type="spellStart"/>
      <w:r w:rsidRPr="00033299">
        <w:rPr>
          <w:lang w:val="en-GB"/>
        </w:rPr>
        <w:t>Gianfrancesco</w:t>
      </w:r>
      <w:proofErr w:type="spellEnd"/>
      <w:r>
        <w:rPr>
          <w:lang w:val="en-GB"/>
        </w:rPr>
        <w:t xml:space="preserve">, </w:t>
      </w:r>
      <w:hyperlink r:id="rId14" w:history="1">
        <w:r w:rsidRPr="006E3AAD">
          <w:rPr>
            <w:rStyle w:val="Hyperlink"/>
            <w:lang w:val="en-GB"/>
          </w:rPr>
          <w:t>a.digianfrancesco@libero.it</w:t>
        </w:r>
      </w:hyperlink>
      <w:r>
        <w:rPr>
          <w:lang w:val="en-GB"/>
        </w:rPr>
        <w:t xml:space="preserve"> </w:t>
      </w:r>
    </w:p>
    <w:p w14:paraId="6D2B0E5D" w14:textId="77777777" w:rsidR="00033299" w:rsidRDefault="00033299" w:rsidP="00EF6ADE">
      <w:pPr>
        <w:pStyle w:val="TextArial10pt"/>
        <w:jc w:val="both"/>
        <w:rPr>
          <w:lang w:val="en-GB"/>
        </w:rPr>
      </w:pPr>
    </w:p>
    <w:p w14:paraId="27D2F608" w14:textId="3529F51C" w:rsidR="00033299" w:rsidRDefault="00033299" w:rsidP="00EF6ADE">
      <w:pPr>
        <w:pStyle w:val="TextArial10pt"/>
        <w:jc w:val="both"/>
        <w:rPr>
          <w:lang w:val="en-GB"/>
        </w:rPr>
      </w:pPr>
      <w:r>
        <w:rPr>
          <w:lang w:val="en-GB"/>
        </w:rPr>
        <w:t xml:space="preserve">Any </w:t>
      </w:r>
      <w:r w:rsidR="00692B70">
        <w:rPr>
          <w:lang w:val="en-GB"/>
        </w:rPr>
        <w:t xml:space="preserve">questions relating to the organisation of the conference, registration or administration please contact the Chair of the Organising Committee Dr Peter Barnard, </w:t>
      </w:r>
      <w:hyperlink r:id="rId15" w:history="1">
        <w:r w:rsidR="00304226" w:rsidRPr="003C30BA">
          <w:rPr>
            <w:rStyle w:val="Hyperlink"/>
            <w:lang w:val="en-GB"/>
          </w:rPr>
          <w:t>peter.barnard@mpiuk.com</w:t>
        </w:r>
      </w:hyperlink>
      <w:r w:rsidR="00692B70">
        <w:rPr>
          <w:lang w:val="en-GB"/>
        </w:rPr>
        <w:t xml:space="preserve"> </w:t>
      </w:r>
    </w:p>
    <w:p w14:paraId="63354847" w14:textId="77777777" w:rsidR="00033299" w:rsidRPr="00D348BF" w:rsidRDefault="00033299" w:rsidP="00EF6ADE">
      <w:pPr>
        <w:pStyle w:val="TextArial10pt"/>
        <w:jc w:val="both"/>
        <w:rPr>
          <w:lang w:val="en-GB"/>
        </w:rPr>
      </w:pPr>
    </w:p>
    <w:p w14:paraId="0E22AE8D" w14:textId="77777777" w:rsidR="00F57E19" w:rsidRPr="00D348BF" w:rsidRDefault="00F57E19" w:rsidP="00EF6ADE">
      <w:pPr>
        <w:pStyle w:val="TextArial10pt"/>
        <w:jc w:val="both"/>
        <w:rPr>
          <w:lang w:val="en-GB"/>
        </w:rPr>
      </w:pPr>
    </w:p>
    <w:p w14:paraId="638F1A22" w14:textId="77777777" w:rsidR="008939BD" w:rsidRPr="00D348BF" w:rsidRDefault="008939BD" w:rsidP="00EF6ADE">
      <w:pPr>
        <w:pStyle w:val="TextArial10pt"/>
        <w:jc w:val="both"/>
        <w:rPr>
          <w:lang w:val="en-GB"/>
        </w:rPr>
      </w:pPr>
    </w:p>
    <w:sectPr w:rsidR="008939BD" w:rsidRPr="00D348BF" w:rsidSect="00F870CC">
      <w:type w:val="continuous"/>
      <w:pgSz w:w="11906" w:h="16838"/>
      <w:pgMar w:top="1134" w:right="851" w:bottom="1361" w:left="851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FEFE" w14:textId="77777777" w:rsidR="006A7D48" w:rsidRDefault="006A7D48" w:rsidP="00F55F4B">
      <w:pPr>
        <w:spacing w:after="0" w:line="240" w:lineRule="auto"/>
      </w:pPr>
      <w:r>
        <w:separator/>
      </w:r>
    </w:p>
  </w:endnote>
  <w:endnote w:type="continuationSeparator" w:id="0">
    <w:p w14:paraId="23878EE3" w14:textId="77777777" w:rsidR="006A7D48" w:rsidRDefault="006A7D48" w:rsidP="00F5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EB26" w14:textId="71D9E6F6" w:rsidR="00BB1D15" w:rsidRDefault="00D47681" w:rsidP="00B91CC3">
    <w:pPr>
      <w:pStyle w:val="Footer"/>
    </w:pPr>
    <w:r>
      <w:rPr>
        <w:noProof/>
      </w:rPr>
      <w:drawing>
        <wp:inline distT="0" distB="0" distL="0" distR="0" wp14:anchorId="56E0EA8B" wp14:editId="1367028F">
          <wp:extent cx="6523355" cy="6216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30A6A" w14:textId="77777777" w:rsidR="00BB1D15" w:rsidRDefault="00BB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B6EF" w14:textId="77777777" w:rsidR="006A7D48" w:rsidRDefault="006A7D48" w:rsidP="00F55F4B">
      <w:pPr>
        <w:spacing w:after="0" w:line="240" w:lineRule="auto"/>
      </w:pPr>
      <w:r>
        <w:separator/>
      </w:r>
    </w:p>
  </w:footnote>
  <w:footnote w:type="continuationSeparator" w:id="0">
    <w:p w14:paraId="75DF6B8E" w14:textId="77777777" w:rsidR="006A7D48" w:rsidRDefault="006A7D48" w:rsidP="00F5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6059" w14:textId="08631923" w:rsidR="00BB1D15" w:rsidRPr="009F6C15" w:rsidRDefault="006A7D48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1649006159"/>
        <w:docPartObj>
          <w:docPartGallery w:val="Page Numbers (Top of Page)"/>
          <w:docPartUnique/>
        </w:docPartObj>
      </w:sdtPr>
      <w:sdtEndPr/>
      <w:sdtContent>
        <w:r w:rsidR="00BB1D15" w:rsidRPr="009F6C15">
          <w:rPr>
            <w:rFonts w:ascii="Arial" w:hAnsi="Arial" w:cs="Arial"/>
          </w:rPr>
          <w:fldChar w:fldCharType="begin"/>
        </w:r>
        <w:r w:rsidR="00BB1D15" w:rsidRPr="009F6C15">
          <w:rPr>
            <w:rFonts w:ascii="Arial" w:hAnsi="Arial" w:cs="Arial"/>
          </w:rPr>
          <w:instrText>PAGE   \* MERGEFORMAT</w:instrText>
        </w:r>
        <w:r w:rsidR="00BB1D15" w:rsidRPr="009F6C15">
          <w:rPr>
            <w:rFonts w:ascii="Arial" w:hAnsi="Arial" w:cs="Arial"/>
          </w:rPr>
          <w:fldChar w:fldCharType="separate"/>
        </w:r>
        <w:r w:rsidR="00BB1D15">
          <w:rPr>
            <w:rFonts w:ascii="Arial" w:hAnsi="Arial" w:cs="Arial"/>
            <w:noProof/>
          </w:rPr>
          <w:t>2</w:t>
        </w:r>
        <w:r w:rsidR="00BB1D15" w:rsidRPr="009F6C15">
          <w:rPr>
            <w:rFonts w:ascii="Arial" w:hAnsi="Arial" w:cs="Arial"/>
          </w:rPr>
          <w:fldChar w:fldCharType="end"/>
        </w:r>
      </w:sdtContent>
    </w:sdt>
  </w:p>
  <w:p w14:paraId="2F1B0981" w14:textId="77777777" w:rsidR="00BB1D15" w:rsidRPr="009F6C15" w:rsidRDefault="00BB1D15" w:rsidP="001102DC">
    <w:pPr>
      <w:pStyle w:val="Header"/>
      <w:tabs>
        <w:tab w:val="left" w:pos="1005"/>
        <w:tab w:val="right" w:pos="10204"/>
      </w:tabs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408ECB" wp14:editId="1AB2F6DD">
              <wp:simplePos x="0" y="0"/>
              <wp:positionH relativeFrom="column">
                <wp:posOffset>5241</wp:posOffset>
              </wp:positionH>
              <wp:positionV relativeFrom="paragraph">
                <wp:posOffset>133350</wp:posOffset>
              </wp:positionV>
              <wp:extent cx="6428096" cy="0"/>
              <wp:effectExtent l="0" t="1905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8096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63C36" id="Straight Connector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5pt" to="506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" strokecolor="black [3040]" strokeweight="2.25pt"/>
          </w:pict>
        </mc:Fallback>
      </mc:AlternateContent>
    </w:r>
    <w:r>
      <w:rPr>
        <w:rFonts w:ascii="Arial" w:hAnsi="Arial" w:cs="Arial"/>
      </w:rPr>
      <w:t>__________________</w:t>
    </w:r>
    <w:r>
      <w:rPr>
        <w:rFonts w:ascii="Arial" w:hAnsi="Arial" w:cs="Arial"/>
      </w:rPr>
      <w:tab/>
    </w:r>
    <w:r>
      <w:rPr>
        <w:rFonts w:ascii="Arial" w:hAnsi="Arial" w:cs="Arial"/>
      </w:rPr>
      <w:tab/>
      <w:t>__________________________________________________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92"/>
    <w:multiLevelType w:val="hybridMultilevel"/>
    <w:tmpl w:val="608AE1AC"/>
    <w:lvl w:ilvl="0" w:tplc="3EA6EB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3107"/>
    <w:multiLevelType w:val="hybridMultilevel"/>
    <w:tmpl w:val="5A2A7434"/>
    <w:lvl w:ilvl="0" w:tplc="E5F0AD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1CE"/>
    <w:multiLevelType w:val="hybridMultilevel"/>
    <w:tmpl w:val="68F88276"/>
    <w:lvl w:ilvl="0" w:tplc="B5CE3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25E41"/>
    <w:multiLevelType w:val="hybridMultilevel"/>
    <w:tmpl w:val="262CDCE0"/>
    <w:lvl w:ilvl="0" w:tplc="245E9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1E87"/>
    <w:multiLevelType w:val="hybridMultilevel"/>
    <w:tmpl w:val="71F4330E"/>
    <w:lvl w:ilvl="0" w:tplc="73C27D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0C4"/>
    <w:multiLevelType w:val="hybridMultilevel"/>
    <w:tmpl w:val="4C969B4C"/>
    <w:lvl w:ilvl="0" w:tplc="95DE0AA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81228"/>
    <w:multiLevelType w:val="hybridMultilevel"/>
    <w:tmpl w:val="E928264C"/>
    <w:lvl w:ilvl="0" w:tplc="928A37B2">
      <w:start w:val="1"/>
      <w:numFmt w:val="decimal"/>
      <w:lvlText w:val="[%1]"/>
      <w:lvlJc w:val="left"/>
      <w:pPr>
        <w:ind w:left="420" w:hanging="420"/>
      </w:pPr>
      <w:rPr>
        <w:rFonts w:ascii="Arial" w:eastAsia="MS Mincho" w:hAnsi="Arial" w:cs="Arial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93D9C"/>
    <w:multiLevelType w:val="hybridMultilevel"/>
    <w:tmpl w:val="1C7E90A2"/>
    <w:lvl w:ilvl="0" w:tplc="B83C4F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30113">
    <w:abstractNumId w:val="6"/>
  </w:num>
  <w:num w:numId="2" w16cid:durableId="307368488">
    <w:abstractNumId w:val="2"/>
  </w:num>
  <w:num w:numId="3" w16cid:durableId="1968469658">
    <w:abstractNumId w:val="5"/>
  </w:num>
  <w:num w:numId="4" w16cid:durableId="1706523678">
    <w:abstractNumId w:val="7"/>
  </w:num>
  <w:num w:numId="5" w16cid:durableId="367488426">
    <w:abstractNumId w:val="1"/>
  </w:num>
  <w:num w:numId="6" w16cid:durableId="239143222">
    <w:abstractNumId w:val="3"/>
  </w:num>
  <w:num w:numId="7" w16cid:durableId="2084984181">
    <w:abstractNumId w:val="4"/>
  </w:num>
  <w:num w:numId="8" w16cid:durableId="15787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80"/>
    <w:rsid w:val="00004E50"/>
    <w:rsid w:val="00010C81"/>
    <w:rsid w:val="00020CA0"/>
    <w:rsid w:val="000215F6"/>
    <w:rsid w:val="00033299"/>
    <w:rsid w:val="00037C9C"/>
    <w:rsid w:val="000422BC"/>
    <w:rsid w:val="00047362"/>
    <w:rsid w:val="00047669"/>
    <w:rsid w:val="00050CB7"/>
    <w:rsid w:val="000552CE"/>
    <w:rsid w:val="00064524"/>
    <w:rsid w:val="000756A4"/>
    <w:rsid w:val="000767D1"/>
    <w:rsid w:val="00080B88"/>
    <w:rsid w:val="00082EC3"/>
    <w:rsid w:val="0009464C"/>
    <w:rsid w:val="000979FE"/>
    <w:rsid w:val="000A0A40"/>
    <w:rsid w:val="000B2E7D"/>
    <w:rsid w:val="000B3391"/>
    <w:rsid w:val="000B4AB0"/>
    <w:rsid w:val="000B53CF"/>
    <w:rsid w:val="000C08C9"/>
    <w:rsid w:val="000C4B1D"/>
    <w:rsid w:val="000E482C"/>
    <w:rsid w:val="000E70AE"/>
    <w:rsid w:val="000F51F6"/>
    <w:rsid w:val="001000E8"/>
    <w:rsid w:val="0010303E"/>
    <w:rsid w:val="00104CEF"/>
    <w:rsid w:val="001102DC"/>
    <w:rsid w:val="00111D4E"/>
    <w:rsid w:val="00114A6B"/>
    <w:rsid w:val="00122411"/>
    <w:rsid w:val="00127802"/>
    <w:rsid w:val="0014039D"/>
    <w:rsid w:val="00145466"/>
    <w:rsid w:val="00145827"/>
    <w:rsid w:val="0015098C"/>
    <w:rsid w:val="00151D6E"/>
    <w:rsid w:val="0016514D"/>
    <w:rsid w:val="0017339A"/>
    <w:rsid w:val="00177A9D"/>
    <w:rsid w:val="0018142E"/>
    <w:rsid w:val="001828C0"/>
    <w:rsid w:val="001B0450"/>
    <w:rsid w:val="001B11A2"/>
    <w:rsid w:val="001B3FAD"/>
    <w:rsid w:val="001B6D72"/>
    <w:rsid w:val="001C7E23"/>
    <w:rsid w:val="001D052D"/>
    <w:rsid w:val="001D3405"/>
    <w:rsid w:val="001E0B75"/>
    <w:rsid w:val="001E29A6"/>
    <w:rsid w:val="001E2F33"/>
    <w:rsid w:val="001E6211"/>
    <w:rsid w:val="001F514F"/>
    <w:rsid w:val="001F6CC9"/>
    <w:rsid w:val="00203703"/>
    <w:rsid w:val="00207ABF"/>
    <w:rsid w:val="00210631"/>
    <w:rsid w:val="002206AC"/>
    <w:rsid w:val="00225254"/>
    <w:rsid w:val="00233B5A"/>
    <w:rsid w:val="002550EE"/>
    <w:rsid w:val="00255471"/>
    <w:rsid w:val="00262AA6"/>
    <w:rsid w:val="00265D0C"/>
    <w:rsid w:val="002745EE"/>
    <w:rsid w:val="002A38F4"/>
    <w:rsid w:val="002A5CD9"/>
    <w:rsid w:val="002A65A3"/>
    <w:rsid w:val="002A69F7"/>
    <w:rsid w:val="002B646D"/>
    <w:rsid w:val="002C11C3"/>
    <w:rsid w:val="002C5542"/>
    <w:rsid w:val="002E0626"/>
    <w:rsid w:val="002E0969"/>
    <w:rsid w:val="002E3FE7"/>
    <w:rsid w:val="002F37EE"/>
    <w:rsid w:val="002F727B"/>
    <w:rsid w:val="00304226"/>
    <w:rsid w:val="003330A8"/>
    <w:rsid w:val="003437F3"/>
    <w:rsid w:val="00363AB8"/>
    <w:rsid w:val="0036464E"/>
    <w:rsid w:val="00366723"/>
    <w:rsid w:val="003670BE"/>
    <w:rsid w:val="00370A11"/>
    <w:rsid w:val="00371810"/>
    <w:rsid w:val="00395E86"/>
    <w:rsid w:val="00397A0A"/>
    <w:rsid w:val="00397E52"/>
    <w:rsid w:val="003A0B12"/>
    <w:rsid w:val="003C230A"/>
    <w:rsid w:val="003C77BF"/>
    <w:rsid w:val="003D60FC"/>
    <w:rsid w:val="003E4822"/>
    <w:rsid w:val="00403D60"/>
    <w:rsid w:val="0040527B"/>
    <w:rsid w:val="00417574"/>
    <w:rsid w:val="00425620"/>
    <w:rsid w:val="004374CA"/>
    <w:rsid w:val="0046277C"/>
    <w:rsid w:val="004643E5"/>
    <w:rsid w:val="004700F9"/>
    <w:rsid w:val="00475477"/>
    <w:rsid w:val="0048704D"/>
    <w:rsid w:val="004A2F7B"/>
    <w:rsid w:val="004A5406"/>
    <w:rsid w:val="004A60C5"/>
    <w:rsid w:val="004B3A5F"/>
    <w:rsid w:val="004B6EFC"/>
    <w:rsid w:val="004C1079"/>
    <w:rsid w:val="004C10F9"/>
    <w:rsid w:val="004C510D"/>
    <w:rsid w:val="004E6214"/>
    <w:rsid w:val="004F19A3"/>
    <w:rsid w:val="004F1B2E"/>
    <w:rsid w:val="00505846"/>
    <w:rsid w:val="00505C93"/>
    <w:rsid w:val="005112F7"/>
    <w:rsid w:val="0051278A"/>
    <w:rsid w:val="00514FBE"/>
    <w:rsid w:val="0052238D"/>
    <w:rsid w:val="00522518"/>
    <w:rsid w:val="00522DCC"/>
    <w:rsid w:val="0053612C"/>
    <w:rsid w:val="00541DDB"/>
    <w:rsid w:val="005466FA"/>
    <w:rsid w:val="00552F8D"/>
    <w:rsid w:val="0055362B"/>
    <w:rsid w:val="00555A4C"/>
    <w:rsid w:val="00557E23"/>
    <w:rsid w:val="00562574"/>
    <w:rsid w:val="00580A78"/>
    <w:rsid w:val="00582D31"/>
    <w:rsid w:val="0059625D"/>
    <w:rsid w:val="005A2412"/>
    <w:rsid w:val="005A529C"/>
    <w:rsid w:val="005B65EF"/>
    <w:rsid w:val="005D5C82"/>
    <w:rsid w:val="005E6ED3"/>
    <w:rsid w:val="005F2921"/>
    <w:rsid w:val="005F4EF6"/>
    <w:rsid w:val="0060200C"/>
    <w:rsid w:val="00611ED1"/>
    <w:rsid w:val="00623E89"/>
    <w:rsid w:val="00636941"/>
    <w:rsid w:val="00641194"/>
    <w:rsid w:val="0064797A"/>
    <w:rsid w:val="00663049"/>
    <w:rsid w:val="00680641"/>
    <w:rsid w:val="00692B70"/>
    <w:rsid w:val="00694702"/>
    <w:rsid w:val="00696405"/>
    <w:rsid w:val="006A07B2"/>
    <w:rsid w:val="006A7D48"/>
    <w:rsid w:val="006C0C71"/>
    <w:rsid w:val="006C2D7F"/>
    <w:rsid w:val="006D1CA5"/>
    <w:rsid w:val="006D4E1F"/>
    <w:rsid w:val="006E5E39"/>
    <w:rsid w:val="006E7619"/>
    <w:rsid w:val="00704AED"/>
    <w:rsid w:val="00705325"/>
    <w:rsid w:val="007054C7"/>
    <w:rsid w:val="007120AE"/>
    <w:rsid w:val="00712104"/>
    <w:rsid w:val="007170D4"/>
    <w:rsid w:val="00736E76"/>
    <w:rsid w:val="00742AA9"/>
    <w:rsid w:val="007434C9"/>
    <w:rsid w:val="00750A7E"/>
    <w:rsid w:val="00775546"/>
    <w:rsid w:val="007A210A"/>
    <w:rsid w:val="007A6E9A"/>
    <w:rsid w:val="007A6F01"/>
    <w:rsid w:val="007B1DE1"/>
    <w:rsid w:val="007B3700"/>
    <w:rsid w:val="007B5C6C"/>
    <w:rsid w:val="007C0BB7"/>
    <w:rsid w:val="007D2BFA"/>
    <w:rsid w:val="007D7BC1"/>
    <w:rsid w:val="007E2AAE"/>
    <w:rsid w:val="007E4F07"/>
    <w:rsid w:val="007E5CD2"/>
    <w:rsid w:val="00805FA6"/>
    <w:rsid w:val="008244FE"/>
    <w:rsid w:val="0083039B"/>
    <w:rsid w:val="00835307"/>
    <w:rsid w:val="00846E4A"/>
    <w:rsid w:val="00860A26"/>
    <w:rsid w:val="00865A4B"/>
    <w:rsid w:val="00865F3C"/>
    <w:rsid w:val="00873BEE"/>
    <w:rsid w:val="00881E55"/>
    <w:rsid w:val="00886238"/>
    <w:rsid w:val="0089265B"/>
    <w:rsid w:val="008939BD"/>
    <w:rsid w:val="008A0875"/>
    <w:rsid w:val="008A6DB4"/>
    <w:rsid w:val="008C157B"/>
    <w:rsid w:val="008C5E03"/>
    <w:rsid w:val="008F1986"/>
    <w:rsid w:val="008F69CA"/>
    <w:rsid w:val="0092080E"/>
    <w:rsid w:val="009231E8"/>
    <w:rsid w:val="0092685A"/>
    <w:rsid w:val="009272BC"/>
    <w:rsid w:val="00950E81"/>
    <w:rsid w:val="009541F4"/>
    <w:rsid w:val="00970F2B"/>
    <w:rsid w:val="009830C4"/>
    <w:rsid w:val="00983399"/>
    <w:rsid w:val="00985B3D"/>
    <w:rsid w:val="009900CD"/>
    <w:rsid w:val="009A4EA1"/>
    <w:rsid w:val="009A6D3F"/>
    <w:rsid w:val="009E13C2"/>
    <w:rsid w:val="009F1835"/>
    <w:rsid w:val="009F6C15"/>
    <w:rsid w:val="00A07245"/>
    <w:rsid w:val="00A11D37"/>
    <w:rsid w:val="00A15220"/>
    <w:rsid w:val="00A3294E"/>
    <w:rsid w:val="00A35C3C"/>
    <w:rsid w:val="00A3788D"/>
    <w:rsid w:val="00A37BC4"/>
    <w:rsid w:val="00A8189E"/>
    <w:rsid w:val="00A84AF9"/>
    <w:rsid w:val="00AA7D59"/>
    <w:rsid w:val="00AB7E1E"/>
    <w:rsid w:val="00AD27B9"/>
    <w:rsid w:val="00AF06CF"/>
    <w:rsid w:val="00AF3616"/>
    <w:rsid w:val="00B0625C"/>
    <w:rsid w:val="00B22EEF"/>
    <w:rsid w:val="00B27751"/>
    <w:rsid w:val="00B33B9F"/>
    <w:rsid w:val="00B34ECA"/>
    <w:rsid w:val="00B360EF"/>
    <w:rsid w:val="00B40E8E"/>
    <w:rsid w:val="00B45ABB"/>
    <w:rsid w:val="00B50CFA"/>
    <w:rsid w:val="00B51A91"/>
    <w:rsid w:val="00B67CA9"/>
    <w:rsid w:val="00B72012"/>
    <w:rsid w:val="00B73241"/>
    <w:rsid w:val="00B82299"/>
    <w:rsid w:val="00B91CC3"/>
    <w:rsid w:val="00B922E2"/>
    <w:rsid w:val="00BB1D15"/>
    <w:rsid w:val="00BC2049"/>
    <w:rsid w:val="00BC5B54"/>
    <w:rsid w:val="00BD7F25"/>
    <w:rsid w:val="00BE25FD"/>
    <w:rsid w:val="00C06D97"/>
    <w:rsid w:val="00C17DD2"/>
    <w:rsid w:val="00C325A6"/>
    <w:rsid w:val="00C3505F"/>
    <w:rsid w:val="00C60C36"/>
    <w:rsid w:val="00C62698"/>
    <w:rsid w:val="00C65886"/>
    <w:rsid w:val="00C6746D"/>
    <w:rsid w:val="00C738A3"/>
    <w:rsid w:val="00C7795E"/>
    <w:rsid w:val="00C77CF2"/>
    <w:rsid w:val="00C90618"/>
    <w:rsid w:val="00CA4910"/>
    <w:rsid w:val="00CB5376"/>
    <w:rsid w:val="00CC0605"/>
    <w:rsid w:val="00CC2471"/>
    <w:rsid w:val="00CE3D20"/>
    <w:rsid w:val="00CE512B"/>
    <w:rsid w:val="00CE5D78"/>
    <w:rsid w:val="00CF5444"/>
    <w:rsid w:val="00D178B9"/>
    <w:rsid w:val="00D32442"/>
    <w:rsid w:val="00D348BF"/>
    <w:rsid w:val="00D42B90"/>
    <w:rsid w:val="00D47681"/>
    <w:rsid w:val="00D526FB"/>
    <w:rsid w:val="00D64F93"/>
    <w:rsid w:val="00D70D67"/>
    <w:rsid w:val="00D972C7"/>
    <w:rsid w:val="00DA76B9"/>
    <w:rsid w:val="00DC0BFF"/>
    <w:rsid w:val="00DD026C"/>
    <w:rsid w:val="00DD5FA2"/>
    <w:rsid w:val="00DE0BF3"/>
    <w:rsid w:val="00DF3251"/>
    <w:rsid w:val="00E2544E"/>
    <w:rsid w:val="00E255F3"/>
    <w:rsid w:val="00E30E4A"/>
    <w:rsid w:val="00E33908"/>
    <w:rsid w:val="00E42392"/>
    <w:rsid w:val="00E540FE"/>
    <w:rsid w:val="00E607D7"/>
    <w:rsid w:val="00E65BC3"/>
    <w:rsid w:val="00E722A7"/>
    <w:rsid w:val="00E73AFF"/>
    <w:rsid w:val="00E953AA"/>
    <w:rsid w:val="00EC3E5F"/>
    <w:rsid w:val="00EC78FC"/>
    <w:rsid w:val="00EE25CA"/>
    <w:rsid w:val="00EE3677"/>
    <w:rsid w:val="00EE38F9"/>
    <w:rsid w:val="00EF6ADE"/>
    <w:rsid w:val="00F02F12"/>
    <w:rsid w:val="00F03D0D"/>
    <w:rsid w:val="00F12280"/>
    <w:rsid w:val="00F168C6"/>
    <w:rsid w:val="00F460AA"/>
    <w:rsid w:val="00F54AC7"/>
    <w:rsid w:val="00F55F4B"/>
    <w:rsid w:val="00F57E19"/>
    <w:rsid w:val="00F7406B"/>
    <w:rsid w:val="00F75EFC"/>
    <w:rsid w:val="00F8074D"/>
    <w:rsid w:val="00F83620"/>
    <w:rsid w:val="00F84583"/>
    <w:rsid w:val="00F870CC"/>
    <w:rsid w:val="00FD4A3E"/>
    <w:rsid w:val="00FE0B17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693CC"/>
  <w15:docId w15:val="{C8D0A143-BF50-465D-98F5-3EDED9A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Mincho" w:hAnsi="Century Gothic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Arial13pt">
    <w:name w:val="Paper Title (Arial 13pt"/>
    <w:aliases w:val="line spacing 16pt)"/>
    <w:qFormat/>
    <w:rsid w:val="00AD27B9"/>
    <w:pPr>
      <w:spacing w:after="0" w:line="320" w:lineRule="exact"/>
    </w:pPr>
    <w:rPr>
      <w:rFonts w:ascii="Arial" w:hAnsi="Arial" w:cs="Arial"/>
      <w:b/>
      <w:sz w:val="26"/>
      <w:szCs w:val="26"/>
    </w:rPr>
  </w:style>
  <w:style w:type="paragraph" w:customStyle="1" w:styleId="HeadlineArial12pt">
    <w:name w:val="Headline (Arial 12pt"/>
    <w:aliases w:val="line spacing 12pt)"/>
    <w:qFormat/>
    <w:rsid w:val="00AD27B9"/>
    <w:pPr>
      <w:spacing w:after="0" w:line="240" w:lineRule="exact"/>
    </w:pPr>
    <w:rPr>
      <w:rFonts w:ascii="Arial" w:hAnsi="Arial" w:cs="Arial"/>
      <w:sz w:val="24"/>
      <w:szCs w:val="24"/>
      <w:lang w:val="en-US"/>
    </w:rPr>
  </w:style>
  <w:style w:type="paragraph" w:customStyle="1" w:styleId="TextArial10pt">
    <w:name w:val="Text (Arial 10pt"/>
    <w:aliases w:val="line spacing 12pt )"/>
    <w:qFormat/>
    <w:rsid w:val="00AD27B9"/>
    <w:pPr>
      <w:spacing w:after="0" w:line="240" w:lineRule="exact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9"/>
    <w:rPr>
      <w:rFonts w:ascii="Tahoma" w:hAnsi="Tahoma" w:cs="Tahoma"/>
      <w:sz w:val="16"/>
      <w:szCs w:val="16"/>
    </w:rPr>
  </w:style>
  <w:style w:type="paragraph" w:customStyle="1" w:styleId="CaptionsArial10ptcursive">
    <w:name w:val="Captions (Arial 10pt cursive)"/>
    <w:qFormat/>
    <w:rsid w:val="008939BD"/>
    <w:pPr>
      <w:spacing w:after="0" w:line="240" w:lineRule="exact"/>
    </w:pPr>
    <w:rPr>
      <w:rFonts w:ascii="Arial" w:hAnsi="Arial" w:cs="Arial"/>
      <w:i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66"/>
  </w:style>
  <w:style w:type="paragraph" w:styleId="Footer">
    <w:name w:val="footer"/>
    <w:basedOn w:val="Normal"/>
    <w:link w:val="FooterChar"/>
    <w:uiPriority w:val="99"/>
    <w:unhideWhenUsed/>
    <w:rsid w:val="0014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66"/>
  </w:style>
  <w:style w:type="character" w:styleId="Hyperlink">
    <w:name w:val="Hyperlink"/>
    <w:basedOn w:val="DefaultParagraphFont"/>
    <w:uiPriority w:val="99"/>
    <w:unhideWhenUsed/>
    <w:rsid w:val="004A60C5"/>
    <w:rPr>
      <w:color w:val="0000FF" w:themeColor="hyperlink"/>
      <w:u w:val="single"/>
    </w:rPr>
  </w:style>
  <w:style w:type="table" w:styleId="TableGrid">
    <w:name w:val="Table Grid"/>
    <w:basedOn w:val="TableNormal"/>
    <w:rsid w:val="0051278A"/>
    <w:pPr>
      <w:spacing w:after="0" w:line="240" w:lineRule="auto"/>
    </w:pPr>
    <w:rPr>
      <w:rFonts w:ascii="Times New Roman" w:eastAsia="SimSun" w:hAnsi="Times New Roman" w:cs="Times New Roman"/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NormalVerdana">
    <w:name w:val="_SMT Normal Verdana"/>
    <w:basedOn w:val="Normal"/>
    <w:locked/>
    <w:rsid w:val="000E482C"/>
    <w:pPr>
      <w:spacing w:after="0" w:line="240" w:lineRule="auto"/>
    </w:pPr>
    <w:rPr>
      <w:rFonts w:ascii="Verdana" w:eastAsia="Times New Roman" w:hAnsi="Verdana" w:cs="Times New Roman"/>
      <w:sz w:val="22"/>
      <w:szCs w:val="22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4700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zh-CN"/>
    </w:rPr>
  </w:style>
  <w:style w:type="paragraph" w:customStyle="1" w:styleId="1">
    <w:name w:val="本文1字下げ"/>
    <w:basedOn w:val="Normal"/>
    <w:link w:val="10"/>
    <w:qFormat/>
    <w:rsid w:val="00080B88"/>
    <w:pPr>
      <w:widowControl w:val="0"/>
      <w:spacing w:after="0" w:line="240" w:lineRule="auto"/>
      <w:ind w:firstLineChars="100" w:firstLine="198"/>
      <w:jc w:val="both"/>
    </w:pPr>
    <w:rPr>
      <w:rFonts w:ascii="Times New Roman" w:hAnsi="Times New Roman" w:cs="Times New Roman"/>
      <w:kern w:val="2"/>
      <w:szCs w:val="24"/>
      <w:lang w:val="en-US" w:eastAsia="ja-JP"/>
    </w:rPr>
  </w:style>
  <w:style w:type="character" w:customStyle="1" w:styleId="10">
    <w:name w:val="本文1字下げ (文字)"/>
    <w:basedOn w:val="DefaultParagraphFont"/>
    <w:link w:val="1"/>
    <w:rsid w:val="00080B88"/>
    <w:rPr>
      <w:rFonts w:ascii="Times New Roman" w:hAnsi="Times New Roman" w:cs="Times New Roman"/>
      <w:kern w:val="2"/>
      <w:szCs w:val="24"/>
      <w:lang w:val="en-US" w:eastAsia="ja-JP"/>
    </w:rPr>
  </w:style>
  <w:style w:type="paragraph" w:styleId="ListParagraph">
    <w:name w:val="List Paragraph"/>
    <w:basedOn w:val="Normal"/>
    <w:uiPriority w:val="34"/>
    <w:rsid w:val="004C1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eter.barnard@mpiuk.com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*xperson@company.com" TargetMode="External"/><Relationship Id="rId14" Type="http://schemas.openxmlformats.org/officeDocument/2006/relationships/hyperlink" Target="mailto:a.digianfrancesco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fe128c0-73ee-4dd7-bbf7-b53ed90b24a9" origin="userSelected">
  <element uid="deba1c50-de9d-473d-b03f-8b83a614d635" value=""/>
  <element uid="a9d5a560-8bbf-409d-8657-a0b39bc953d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F665-FEA3-4C45-8540-3C510F5915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9A9B6D-4871-412B-B1CB-F133DA7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Sandvik AB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grawitter</dc:creator>
  <cp:lastModifiedBy>Peter Barnard</cp:lastModifiedBy>
  <cp:revision>2</cp:revision>
  <cp:lastPrinted>2017-07-26T14:03:00Z</cp:lastPrinted>
  <dcterms:created xsi:type="dcterms:W3CDTF">2022-05-25T09:26:00Z</dcterms:created>
  <dcterms:modified xsi:type="dcterms:W3CDTF">2022-05-25T09:26:00Z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65f3ae0e-fc76-447b-95e1-b670a7b9f5d7</vt:lpwstr>
  </property>
  <property fmtid="{D5CDD505-2E9C-101B-9397-08002B2CF9AE}" pid="3" name="bjSaver">
    <vt:lpwstr>FoTQMVxmshzvwugMm63Fss8tGFpgIVKm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policy="4fe128c0-73ee-4dd7-bbf7-b53ed90b24a9" origin="userSelected" xmlns="http://www.boldonj</vt:lpwstr>
  </property>
  <property fmtid="{D5CDD505-2E9C-101B-9397-08002B2CF9AE}" pid="5" name="bjDocumentLabelXML-0">
    <vt:lpwstr>ames.com/2008/01/sie/internal/label"&gt;&lt;element uid="deba1c50-de9d-473d-b03f-8b83a614d635" value="" /&gt;&lt;element uid="a9d5a560-8bbf-409d-8657-a0b39bc953db" value="" /&gt;&lt;/sisl&gt;</vt:lpwstr>
  </property>
  <property fmtid="{D5CDD505-2E9C-101B-9397-08002B2CF9AE}" pid="6" name="bjDocumentSecurityLabel">
    <vt:lpwstr>DOOSAN-NO MARKING</vt:lpwstr>
  </property>
  <property fmtid="{D5CDD505-2E9C-101B-9397-08002B2CF9AE}" pid="7" name="bjDocumentLabelFieldCode">
    <vt:lpwstr>DOOSAN-NO MARKING</vt:lpwstr>
  </property>
  <property fmtid="{D5CDD505-2E9C-101B-9397-08002B2CF9AE}" pid="8" name="MSIP_Label_c135c4ba-2280-41f8-be7d-6f21d368baa3_Enabled">
    <vt:lpwstr>true</vt:lpwstr>
  </property>
  <property fmtid="{D5CDD505-2E9C-101B-9397-08002B2CF9AE}" pid="9" name="MSIP_Label_c135c4ba-2280-41f8-be7d-6f21d368baa3_SetDate">
    <vt:lpwstr>2021-08-17T08:54:59Z</vt:lpwstr>
  </property>
  <property fmtid="{D5CDD505-2E9C-101B-9397-08002B2CF9AE}" pid="10" name="MSIP_Label_c135c4ba-2280-41f8-be7d-6f21d368baa3_Method">
    <vt:lpwstr>Standard</vt:lpwstr>
  </property>
  <property fmtid="{D5CDD505-2E9C-101B-9397-08002B2CF9AE}" pid="11" name="MSIP_Label_c135c4ba-2280-41f8-be7d-6f21d368baa3_Name">
    <vt:lpwstr>c135c4ba-2280-41f8-be7d-6f21d368baa3</vt:lpwstr>
  </property>
  <property fmtid="{D5CDD505-2E9C-101B-9397-08002B2CF9AE}" pid="12" name="MSIP_Label_c135c4ba-2280-41f8-be7d-6f21d368baa3_SiteId">
    <vt:lpwstr>24139d14-c62c-4c47-8bdd-ce71ea1d50cf</vt:lpwstr>
  </property>
  <property fmtid="{D5CDD505-2E9C-101B-9397-08002B2CF9AE}" pid="13" name="MSIP_Label_c135c4ba-2280-41f8-be7d-6f21d368baa3_ActionId">
    <vt:lpwstr>3f39765f-abed-42b8-8a9e-66022cb553b5</vt:lpwstr>
  </property>
  <property fmtid="{D5CDD505-2E9C-101B-9397-08002B2CF9AE}" pid="14" name="MSIP_Label_c135c4ba-2280-41f8-be7d-6f21d368baa3_ContentBits">
    <vt:lpwstr>0</vt:lpwstr>
  </property>
</Properties>
</file>